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DEF95" w14:textId="77777777" w:rsidR="00FC7A09" w:rsidRDefault="00FC7A09" w:rsidP="00FC7A09">
      <w:pPr>
        <w:pStyle w:val="NoSpacing"/>
        <w:jc w:val="center"/>
        <w:rPr>
          <w:b/>
          <w:sz w:val="40"/>
          <w:szCs w:val="28"/>
          <w:lang w:val="en-GB" w:eastAsia="zh-HK"/>
        </w:rPr>
      </w:pPr>
      <w:r>
        <w:rPr>
          <w:b/>
          <w:sz w:val="40"/>
          <w:szCs w:val="28"/>
          <w:lang w:val="en-GB" w:eastAsia="zh-HK"/>
        </w:rPr>
        <w:t>Bioinformatics Core</w:t>
      </w:r>
    </w:p>
    <w:p w14:paraId="62AD21C9" w14:textId="77777777" w:rsidR="00FC7A09" w:rsidRDefault="00FC7A09" w:rsidP="00FC7A09">
      <w:pPr>
        <w:pStyle w:val="NoSpacing"/>
        <w:jc w:val="center"/>
        <w:rPr>
          <w:b/>
          <w:sz w:val="40"/>
          <w:szCs w:val="28"/>
          <w:lang w:val="en-GB" w:eastAsia="zh-HK"/>
        </w:rPr>
      </w:pPr>
      <w:r w:rsidRPr="000E4072">
        <w:rPr>
          <w:b/>
          <w:sz w:val="40"/>
          <w:szCs w:val="28"/>
          <w:lang w:val="en-GB" w:eastAsia="zh-HK"/>
        </w:rPr>
        <w:t xml:space="preserve">Centre for </w:t>
      </w:r>
      <w:proofErr w:type="spellStart"/>
      <w:r w:rsidRPr="00AD4EBF">
        <w:rPr>
          <w:b/>
          <w:sz w:val="40"/>
          <w:szCs w:val="28"/>
          <w:lang w:val="en-GB" w:eastAsia="zh-HK"/>
        </w:rPr>
        <w:t>PanorOmic</w:t>
      </w:r>
      <w:proofErr w:type="spellEnd"/>
      <w:r w:rsidRPr="00AD4EBF">
        <w:rPr>
          <w:b/>
          <w:sz w:val="40"/>
          <w:szCs w:val="28"/>
          <w:lang w:val="en-GB" w:eastAsia="zh-HK"/>
        </w:rPr>
        <w:t xml:space="preserve"> </w:t>
      </w:r>
      <w:r w:rsidRPr="000E4072">
        <w:rPr>
          <w:b/>
          <w:sz w:val="40"/>
          <w:szCs w:val="28"/>
          <w:lang w:val="en-GB" w:eastAsia="zh-HK"/>
        </w:rPr>
        <w:t>Sciences</w:t>
      </w:r>
      <w:r>
        <w:rPr>
          <w:b/>
          <w:sz w:val="40"/>
          <w:szCs w:val="28"/>
          <w:lang w:val="en-GB" w:eastAsia="zh-HK"/>
        </w:rPr>
        <w:t xml:space="preserve"> (CPOS)</w:t>
      </w:r>
    </w:p>
    <w:p w14:paraId="26F6031F" w14:textId="77777777" w:rsidR="00FC7A09" w:rsidRPr="003B55CB" w:rsidRDefault="00FC7A09" w:rsidP="00FC7A09">
      <w:pPr>
        <w:pStyle w:val="NoSpacing"/>
        <w:jc w:val="center"/>
        <w:rPr>
          <w:sz w:val="40"/>
          <w:szCs w:val="28"/>
          <w:lang w:val="en-GB" w:eastAsia="zh-HK"/>
        </w:rPr>
      </w:pPr>
      <w:r w:rsidRPr="002A3A42">
        <w:rPr>
          <w:sz w:val="40"/>
          <w:szCs w:val="28"/>
          <w:lang w:val="en-GB" w:eastAsia="zh-HK"/>
        </w:rPr>
        <w:t>LKS Faculty of Medicine</w:t>
      </w:r>
    </w:p>
    <w:p w14:paraId="46E293B4" w14:textId="77777777" w:rsidR="00FC7A09" w:rsidRPr="000E4072" w:rsidRDefault="00FC7A09" w:rsidP="00FC7A09">
      <w:pPr>
        <w:pStyle w:val="NoSpacing"/>
        <w:jc w:val="center"/>
        <w:rPr>
          <w:sz w:val="40"/>
          <w:szCs w:val="28"/>
          <w:lang w:val="en-GB" w:eastAsia="zh-HK"/>
        </w:rPr>
      </w:pPr>
      <w:r w:rsidRPr="000E4072">
        <w:rPr>
          <w:sz w:val="40"/>
          <w:szCs w:val="28"/>
          <w:lang w:val="en-GB" w:eastAsia="zh-HK"/>
        </w:rPr>
        <w:t>The University of Hong Kong</w:t>
      </w:r>
    </w:p>
    <w:p w14:paraId="7D493941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p w14:paraId="7D265CC9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p w14:paraId="43C273B2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sdt>
      <w:sdtPr>
        <w:rPr>
          <w:rFonts w:asciiTheme="majorHAnsi" w:hAnsiTheme="majorHAnsi"/>
          <w:b/>
          <w:sz w:val="66"/>
          <w:szCs w:val="66"/>
          <w:lang w:val="en-GB" w:eastAsia="zh-TW"/>
        </w:rPr>
        <w:alias w:val="Title"/>
        <w:id w:val="-2048972100"/>
        <w:placeholder>
          <w:docPart w:val="C7B54CFB1B1B472CA70A23330CA1488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15DD4411" w14:textId="77777777" w:rsidR="00FC7A09" w:rsidRPr="000E4072" w:rsidRDefault="00FC7A09" w:rsidP="00FC7A09">
          <w:pPr>
            <w:spacing w:after="0" w:line="240" w:lineRule="auto"/>
            <w:jc w:val="center"/>
            <w:rPr>
              <w:rFonts w:asciiTheme="majorHAnsi" w:hAnsiTheme="majorHAnsi"/>
              <w:b/>
              <w:sz w:val="66"/>
              <w:szCs w:val="66"/>
              <w:lang w:val="en-GB" w:eastAsia="zh-TW"/>
            </w:rPr>
          </w:pPr>
          <w:r>
            <w:rPr>
              <w:rFonts w:asciiTheme="majorHAnsi" w:hAnsiTheme="majorHAnsi"/>
              <w:b/>
              <w:sz w:val="66"/>
              <w:szCs w:val="66"/>
              <w:lang w:val="en-GB" w:eastAsia="zh-TW"/>
            </w:rPr>
            <w:t>Bioinformatics Report</w:t>
          </w:r>
        </w:p>
      </w:sdtContent>
    </w:sdt>
    <w:p w14:paraId="6488EFD4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sdt>
      <w:sdtPr>
        <w:rPr>
          <w:rFonts w:asciiTheme="majorHAnsi" w:eastAsiaTheme="majorEastAsia" w:hAnsiTheme="majorHAnsi" w:cstheme="majorBidi"/>
          <w:sz w:val="44"/>
          <w:szCs w:val="44"/>
        </w:rPr>
        <w:alias w:val="Subtitle"/>
        <w:id w:val="84508630"/>
        <w:placeholder>
          <w:docPart w:val="CE509030C79549E884CBFB13C139F9ED"/>
        </w:placeholder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14:paraId="746585EF" w14:textId="77777777" w:rsidR="00FC7A09" w:rsidRPr="008D717C" w:rsidRDefault="009F2775" w:rsidP="00FC7A09">
          <w:pPr>
            <w:jc w:val="center"/>
            <w:rPr>
              <w:rFonts w:asciiTheme="majorHAnsi" w:eastAsiaTheme="majorEastAsia" w:hAnsiTheme="majorHAnsi" w:cstheme="majorBidi"/>
              <w:sz w:val="44"/>
              <w:szCs w:val="44"/>
              <w:lang w:val="en-GB"/>
            </w:rPr>
          </w:pPr>
          <w:r w:rsidRPr="008D50CA">
            <w:rPr>
              <w:rFonts w:asciiTheme="majorHAnsi" w:eastAsiaTheme="majorEastAsia" w:hAnsiTheme="majorHAnsi" w:cstheme="majorBidi"/>
              <w:sz w:val="44"/>
              <w:szCs w:val="44"/>
            </w:rPr>
            <w:t>Transcriptome Sequencing</w:t>
          </w:r>
        </w:p>
      </w:sdtContent>
    </w:sdt>
    <w:p w14:paraId="75D00D91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4536"/>
      </w:tblGrid>
      <w:tr w:rsidR="00FC7A09" w:rsidRPr="008D717C" w14:paraId="6C864308" w14:textId="77777777" w:rsidTr="00D73615">
        <w:trPr>
          <w:cantSplit/>
          <w:jc w:val="center"/>
        </w:trPr>
        <w:tc>
          <w:tcPr>
            <w:tcW w:w="6658" w:type="dxa"/>
            <w:gridSpan w:val="2"/>
          </w:tcPr>
          <w:p w14:paraId="49A57BAC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jc w:val="center"/>
              <w:rPr>
                <w:rFonts w:cstheme="minorHAnsi"/>
                <w:sz w:val="28"/>
                <w:szCs w:val="28"/>
                <w:lang w:val="en-GB" w:eastAsia="zh-HK"/>
              </w:rPr>
            </w:pPr>
            <w:r w:rsidRPr="008D717C">
              <w:rPr>
                <w:sz w:val="28"/>
                <w:szCs w:val="28"/>
                <w:lang w:val="en-GB" w:eastAsia="zh-HK"/>
              </w:rPr>
              <w:t>User Information</w:t>
            </w:r>
          </w:p>
        </w:tc>
      </w:tr>
      <w:tr w:rsidR="00FC7A09" w:rsidRPr="008D717C" w14:paraId="0B50FECA" w14:textId="77777777" w:rsidTr="00D73615">
        <w:trPr>
          <w:cantSplit/>
          <w:jc w:val="center"/>
        </w:trPr>
        <w:tc>
          <w:tcPr>
            <w:tcW w:w="2122" w:type="dxa"/>
          </w:tcPr>
          <w:p w14:paraId="75C68A08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/>
              </w:rPr>
              <w:t>Institution</w:t>
            </w:r>
          </w:p>
        </w:tc>
        <w:tc>
          <w:tcPr>
            <w:tcW w:w="4536" w:type="dxa"/>
          </w:tcPr>
          <w:p w14:paraId="5CAA461F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4"/>
                <w:szCs w:val="24"/>
                <w:lang w:val="en-GB"/>
              </w:rPr>
            </w:pPr>
            <w:r w:rsidRPr="008D717C">
              <w:rPr>
                <w:rFonts w:cstheme="minorHAnsi"/>
                <w:sz w:val="24"/>
                <w:szCs w:val="24"/>
                <w:lang w:val="en-GB" w:eastAsia="zh-HK"/>
              </w:rPr>
              <w:t>The University of Hong Kong</w:t>
            </w:r>
          </w:p>
        </w:tc>
      </w:tr>
      <w:tr w:rsidR="00FC7A09" w:rsidRPr="008D717C" w14:paraId="76C61CF5" w14:textId="77777777" w:rsidTr="00D73615">
        <w:trPr>
          <w:cantSplit/>
          <w:jc w:val="center"/>
        </w:trPr>
        <w:tc>
          <w:tcPr>
            <w:tcW w:w="2122" w:type="dxa"/>
          </w:tcPr>
          <w:p w14:paraId="3D4B3199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 w:eastAsia="zh-HK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 w:eastAsia="zh-HK"/>
              </w:rPr>
              <w:t>PI Name</w:t>
            </w:r>
          </w:p>
        </w:tc>
        <w:tc>
          <w:tcPr>
            <w:tcW w:w="4536" w:type="dxa"/>
          </w:tcPr>
          <w:p w14:paraId="08BA867D" w14:textId="77777777" w:rsidR="00083DCA" w:rsidRDefault="0018236B">
            <w:pPr>
              <w:pStyle w:val="NoSpacing"/>
              <w:keepNext/>
            </w:pPr>
            <w:r>
              <w:rPr>
                <w:rFonts w:ascii="Calibri" w:hAnsi="Calibri"/>
                <w:sz w:val="24"/>
              </w:rPr>
              <w:t xml:space="preserve">Prof LEUNG, Yu Hung </w:t>
            </w:r>
            <w:proofErr w:type="spellStart"/>
            <w:r>
              <w:rPr>
                <w:rFonts w:ascii="Calibri" w:hAnsi="Calibri"/>
                <w:sz w:val="24"/>
              </w:rPr>
              <w:t>Anskar</w:t>
            </w:r>
            <w:proofErr w:type="spellEnd"/>
          </w:p>
        </w:tc>
      </w:tr>
      <w:tr w:rsidR="00FC7A09" w:rsidRPr="008D717C" w14:paraId="6505541B" w14:textId="77777777" w:rsidTr="00D73615">
        <w:trPr>
          <w:cantSplit/>
          <w:jc w:val="center"/>
        </w:trPr>
        <w:tc>
          <w:tcPr>
            <w:tcW w:w="2122" w:type="dxa"/>
          </w:tcPr>
          <w:p w14:paraId="2951E202" w14:textId="77777777" w:rsidR="00FC7A09" w:rsidRPr="008D717C" w:rsidRDefault="00FC7A09" w:rsidP="00D73615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/>
              </w:rPr>
            </w:pPr>
            <w:proofErr w:type="gramStart"/>
            <w:r w:rsidRPr="008D717C">
              <w:rPr>
                <w:rFonts w:cs="Times New Roman"/>
                <w:b/>
                <w:sz w:val="24"/>
                <w:szCs w:val="24"/>
                <w:lang w:val="en-GB"/>
              </w:rPr>
              <w:t>User Name</w:t>
            </w:r>
            <w:proofErr w:type="gramEnd"/>
          </w:p>
        </w:tc>
        <w:tc>
          <w:tcPr>
            <w:tcW w:w="4536" w:type="dxa"/>
          </w:tcPr>
          <w:p w14:paraId="45583C12" w14:textId="77777777" w:rsidR="00083DCA" w:rsidRDefault="0018236B">
            <w:pPr>
              <w:pStyle w:val="NoSpacing"/>
            </w:pPr>
            <w:r>
              <w:rPr>
                <w:rFonts w:ascii="Calibri" w:hAnsi="Calibri"/>
                <w:sz w:val="24"/>
              </w:rPr>
              <w:t xml:space="preserve">Chee </w:t>
            </w:r>
            <w:proofErr w:type="spellStart"/>
            <w:r>
              <w:rPr>
                <w:rFonts w:ascii="Calibri" w:hAnsi="Calibri"/>
                <w:sz w:val="24"/>
              </w:rPr>
              <w:t>Chean</w:t>
            </w:r>
            <w:proofErr w:type="spellEnd"/>
            <w:r>
              <w:rPr>
                <w:rFonts w:ascii="Calibri" w:hAnsi="Calibri"/>
                <w:sz w:val="24"/>
              </w:rPr>
              <w:t xml:space="preserve"> Dang</w:t>
            </w:r>
          </w:p>
        </w:tc>
      </w:tr>
    </w:tbl>
    <w:p w14:paraId="18787A49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p w14:paraId="60F7FA44" w14:textId="77777777" w:rsidR="00FC7A09" w:rsidRPr="008D717C" w:rsidRDefault="00FC7A09" w:rsidP="00FC7A09">
      <w:pPr>
        <w:pStyle w:val="NoSpacing"/>
        <w:jc w:val="center"/>
        <w:rPr>
          <w:sz w:val="24"/>
          <w:szCs w:val="24"/>
          <w:lang w:val="en-GB" w:eastAsia="zh-HK"/>
        </w:rPr>
      </w:pPr>
    </w:p>
    <w:tbl>
      <w:tblPr>
        <w:tblStyle w:val="TableGrid"/>
        <w:tblW w:w="6658" w:type="dxa"/>
        <w:jc w:val="center"/>
        <w:tblLook w:val="04A0" w:firstRow="1" w:lastRow="0" w:firstColumn="1" w:lastColumn="0" w:noHBand="0" w:noVBand="1"/>
      </w:tblPr>
      <w:tblGrid>
        <w:gridCol w:w="2122"/>
        <w:gridCol w:w="4536"/>
      </w:tblGrid>
      <w:tr w:rsidR="00FC7A09" w:rsidRPr="008D717C" w14:paraId="1B1088DC" w14:textId="77777777" w:rsidTr="00D73615">
        <w:trPr>
          <w:cantSplit/>
          <w:jc w:val="center"/>
        </w:trPr>
        <w:tc>
          <w:tcPr>
            <w:tcW w:w="6658" w:type="dxa"/>
            <w:gridSpan w:val="2"/>
          </w:tcPr>
          <w:p w14:paraId="2448E1F0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GB" w:eastAsia="zh-HK"/>
              </w:rPr>
            </w:pPr>
            <w:r w:rsidRPr="008D717C">
              <w:rPr>
                <w:sz w:val="28"/>
                <w:szCs w:val="24"/>
                <w:lang w:val="en-GB" w:eastAsia="zh-HK"/>
              </w:rPr>
              <w:t>General Information</w:t>
            </w:r>
          </w:p>
        </w:tc>
      </w:tr>
      <w:tr w:rsidR="00FC7A09" w:rsidRPr="008D717C" w14:paraId="4CA8DBBF" w14:textId="77777777" w:rsidTr="00D73615">
        <w:trPr>
          <w:cantSplit/>
          <w:jc w:val="center"/>
        </w:trPr>
        <w:tc>
          <w:tcPr>
            <w:tcW w:w="2122" w:type="dxa"/>
          </w:tcPr>
          <w:p w14:paraId="645F1D23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/>
              </w:rPr>
              <w:t>Job ID</w:t>
            </w:r>
          </w:p>
        </w:tc>
        <w:tc>
          <w:tcPr>
            <w:tcW w:w="4536" w:type="dxa"/>
          </w:tcPr>
          <w:p w14:paraId="2FEDB0EA" w14:textId="77777777" w:rsidR="00083DCA" w:rsidRDefault="0018236B">
            <w:pPr>
              <w:pStyle w:val="NoSpacing"/>
              <w:keepNext/>
            </w:pPr>
            <w:r>
              <w:rPr>
                <w:rFonts w:ascii="Calibri" w:hAnsi="Calibri"/>
                <w:sz w:val="24"/>
              </w:rPr>
              <w:t>CPOS-211019-CCD-10040a</w:t>
            </w:r>
          </w:p>
        </w:tc>
      </w:tr>
      <w:tr w:rsidR="00FC7A09" w:rsidRPr="008D717C" w14:paraId="74E1CC45" w14:textId="77777777" w:rsidTr="00D73615">
        <w:trPr>
          <w:cantSplit/>
          <w:jc w:val="center"/>
        </w:trPr>
        <w:tc>
          <w:tcPr>
            <w:tcW w:w="2122" w:type="dxa"/>
          </w:tcPr>
          <w:p w14:paraId="050306F5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 w:eastAsia="zh-HK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 w:eastAsia="zh-HK"/>
              </w:rPr>
              <w:t>Date of Data Release</w:t>
            </w:r>
          </w:p>
        </w:tc>
        <w:tc>
          <w:tcPr>
            <w:tcW w:w="4536" w:type="dxa"/>
          </w:tcPr>
          <w:p w14:paraId="602E8CF0" w14:textId="242A3AC1" w:rsidR="00FC7A09" w:rsidRPr="008D717C" w:rsidRDefault="00850015" w:rsidP="00D73615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GB" w:eastAsia="zh-HK"/>
              </w:rPr>
            </w:pPr>
            <w:r>
              <w:rPr>
                <w:sz w:val="24"/>
                <w:szCs w:val="24"/>
                <w:lang w:val="en-GB" w:eastAsia="zh-HK"/>
              </w:rPr>
              <w:t>23 Nov 2021</w:t>
            </w:r>
          </w:p>
        </w:tc>
      </w:tr>
      <w:tr w:rsidR="00FC7A09" w:rsidRPr="008D717C" w14:paraId="3DD99929" w14:textId="77777777" w:rsidTr="00D73615">
        <w:trPr>
          <w:cantSplit/>
          <w:jc w:val="center"/>
        </w:trPr>
        <w:tc>
          <w:tcPr>
            <w:tcW w:w="2122" w:type="dxa"/>
          </w:tcPr>
          <w:p w14:paraId="1566614A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/>
              </w:rPr>
              <w:t>Number of Samples</w:t>
            </w:r>
          </w:p>
        </w:tc>
        <w:tc>
          <w:tcPr>
            <w:tcW w:w="4536" w:type="dxa"/>
          </w:tcPr>
          <w:p w14:paraId="13AF0EDB" w14:textId="77777777" w:rsidR="00083DCA" w:rsidRDefault="0018236B">
            <w:pPr>
              <w:pStyle w:val="NoSpacing"/>
              <w:keepNext/>
            </w:pPr>
            <w:r>
              <w:rPr>
                <w:rFonts w:ascii="Calibri" w:hAnsi="Calibri"/>
                <w:sz w:val="24"/>
              </w:rPr>
              <w:t>18</w:t>
            </w:r>
          </w:p>
        </w:tc>
      </w:tr>
      <w:tr w:rsidR="00FC7A09" w:rsidRPr="008D717C" w14:paraId="6E8375B4" w14:textId="77777777" w:rsidTr="00D73615">
        <w:trPr>
          <w:cantSplit/>
          <w:jc w:val="center"/>
        </w:trPr>
        <w:tc>
          <w:tcPr>
            <w:tcW w:w="2122" w:type="dxa"/>
          </w:tcPr>
          <w:p w14:paraId="5FD59D2C" w14:textId="77777777" w:rsidR="00FC7A09" w:rsidRPr="008D717C" w:rsidRDefault="00FC7A09" w:rsidP="00D73615">
            <w:pPr>
              <w:keepNext/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D717C">
              <w:rPr>
                <w:rFonts w:cs="Times New Roman"/>
                <w:b/>
                <w:sz w:val="24"/>
                <w:szCs w:val="24"/>
                <w:lang w:val="en-GB"/>
              </w:rPr>
              <w:t>Sample Name</w:t>
            </w:r>
          </w:p>
        </w:tc>
        <w:tc>
          <w:tcPr>
            <w:tcW w:w="4536" w:type="dxa"/>
          </w:tcPr>
          <w:p w14:paraId="20FB94AD" w14:textId="77777777" w:rsidR="00083DCA" w:rsidRDefault="0018236B">
            <w:pPr>
              <w:pStyle w:val="NoSpacing"/>
              <w:keepNext/>
            </w:pPr>
            <w:r>
              <w:rPr>
                <w:rFonts w:ascii="Calibri" w:hAnsi="Calibri"/>
                <w:sz w:val="24"/>
              </w:rPr>
              <w:t>K052-C-2N-1, K052-C-2N-2, K052-C-2N-3, K052-C-4N-1, K052-C-4N-2, K052-C-4N-3, K052-C-2N4N-1, K052-C-2N4N-2, K052-C-2N4N-3, K052-T-2N-1, K052-T-2N-2, K052-T-2N-3, K052-T-4N-1, K052-T-4N-2, K052-T-4N-3, K052-T-6N-1, K052-T-6N-2, K052-T-6N-3</w:t>
            </w:r>
          </w:p>
        </w:tc>
      </w:tr>
      <w:tr w:rsidR="00FC7A09" w:rsidRPr="008D717C" w14:paraId="36B67801" w14:textId="77777777" w:rsidTr="00D73615">
        <w:trPr>
          <w:cantSplit/>
          <w:jc w:val="center"/>
        </w:trPr>
        <w:tc>
          <w:tcPr>
            <w:tcW w:w="2122" w:type="dxa"/>
          </w:tcPr>
          <w:p w14:paraId="444777D2" w14:textId="77777777" w:rsidR="00FC7A09" w:rsidRPr="008D717C" w:rsidRDefault="00FC7A09" w:rsidP="00D73615">
            <w:pPr>
              <w:pStyle w:val="NoSpacing"/>
              <w:rPr>
                <w:b/>
                <w:sz w:val="24"/>
                <w:szCs w:val="24"/>
                <w:lang w:val="en-GB" w:eastAsia="zh-HK"/>
              </w:rPr>
            </w:pPr>
            <w:r>
              <w:rPr>
                <w:b/>
                <w:sz w:val="24"/>
                <w:szCs w:val="24"/>
                <w:lang w:val="en-GB" w:eastAsia="zh-HK"/>
              </w:rPr>
              <w:t xml:space="preserve">Data Analysis </w:t>
            </w:r>
            <w:r w:rsidRPr="008D717C">
              <w:rPr>
                <w:b/>
                <w:sz w:val="24"/>
                <w:szCs w:val="24"/>
                <w:lang w:val="en-GB" w:eastAsia="zh-HK"/>
              </w:rPr>
              <w:t>Performed By</w:t>
            </w:r>
          </w:p>
        </w:tc>
        <w:tc>
          <w:tcPr>
            <w:tcW w:w="4536" w:type="dxa"/>
          </w:tcPr>
          <w:p w14:paraId="04CC8FD4" w14:textId="77777777" w:rsidR="00FC7A09" w:rsidRPr="008D717C" w:rsidRDefault="00FC7A09" w:rsidP="00D73615">
            <w:pPr>
              <w:rPr>
                <w:sz w:val="24"/>
                <w:szCs w:val="24"/>
                <w:lang w:val="en-GB" w:eastAsia="zh-HK"/>
              </w:rPr>
            </w:pPr>
            <w:r>
              <w:rPr>
                <w:sz w:val="24"/>
                <w:szCs w:val="24"/>
                <w:lang w:val="en-GB" w:eastAsia="zh-HK"/>
              </w:rPr>
              <w:t>CPOS, Bioinformatics Core</w:t>
            </w:r>
          </w:p>
        </w:tc>
      </w:tr>
    </w:tbl>
    <w:p w14:paraId="11269CDA" w14:textId="77777777" w:rsidR="00FC7A09" w:rsidRDefault="00FC7A09" w:rsidP="00FC7A09">
      <w:pPr>
        <w:rPr>
          <w:rFonts w:eastAsia="PMingLiU" w:cstheme="minorHAnsi"/>
          <w:b/>
          <w:sz w:val="44"/>
          <w:szCs w:val="44"/>
          <w:lang w:eastAsia="zh-HK"/>
        </w:rPr>
      </w:pPr>
      <w:r w:rsidRPr="008D717C">
        <w:rPr>
          <w:rFonts w:cstheme="minorHAnsi"/>
          <w:b/>
          <w:sz w:val="24"/>
          <w:szCs w:val="24"/>
          <w:lang w:val="en-GB"/>
        </w:rPr>
        <w:br w:type="page"/>
      </w:r>
    </w:p>
    <w:p w14:paraId="115C0C8C" w14:textId="77777777" w:rsidR="00FC7A09" w:rsidRPr="007A0ACE" w:rsidRDefault="00FC7A09" w:rsidP="00FC7A09">
      <w:pPr>
        <w:rPr>
          <w:rFonts w:cstheme="minorHAnsi"/>
          <w:b/>
          <w:sz w:val="24"/>
          <w:szCs w:val="24"/>
        </w:rPr>
      </w:pPr>
      <w:r w:rsidRPr="007A0ACE">
        <w:rPr>
          <w:rFonts w:cstheme="minorHAnsi"/>
          <w:b/>
          <w:sz w:val="24"/>
          <w:szCs w:val="24"/>
        </w:rPr>
        <w:lastRenderedPageBreak/>
        <w:t>1.</w:t>
      </w:r>
      <w:r w:rsidRPr="007A0ACE">
        <w:rPr>
          <w:rFonts w:cstheme="minorHAnsi"/>
          <w:b/>
          <w:sz w:val="24"/>
          <w:szCs w:val="24"/>
        </w:rPr>
        <w:tab/>
        <w:t>Data Analysis Pipeline</w:t>
      </w:r>
    </w:p>
    <w:p w14:paraId="135A16ED" w14:textId="77777777" w:rsidR="00FC7A09" w:rsidRPr="009536B8" w:rsidRDefault="00FC7A09" w:rsidP="00FC7A09">
      <w:pPr>
        <w:tabs>
          <w:tab w:val="right" w:pos="9026"/>
        </w:tabs>
      </w:pPr>
      <w:r w:rsidRPr="007A0ACE">
        <w:rPr>
          <w:sz w:val="24"/>
          <w:szCs w:val="24"/>
        </w:rPr>
        <w:t xml:space="preserve">The samples were analyzed with the </w:t>
      </w:r>
      <w:proofErr w:type="gramStart"/>
      <w:r w:rsidRPr="007A0ACE">
        <w:rPr>
          <w:sz w:val="24"/>
          <w:szCs w:val="24"/>
        </w:rPr>
        <w:t>work flow</w:t>
      </w:r>
      <w:proofErr w:type="gramEnd"/>
      <w:r w:rsidRPr="007A0ACE">
        <w:rPr>
          <w:sz w:val="24"/>
          <w:szCs w:val="24"/>
        </w:rPr>
        <w:t xml:space="preserve"> as shown in Figure 1.</w:t>
      </w:r>
      <w:r>
        <w:tab/>
      </w:r>
    </w:p>
    <w:p w14:paraId="022E4131" w14:textId="77777777" w:rsidR="00FC7A09" w:rsidRPr="007B52E0" w:rsidRDefault="00FC7A09" w:rsidP="00FC7A09">
      <w:pPr>
        <w:jc w:val="center"/>
      </w:pPr>
      <w:r>
        <w:rPr>
          <w:noProof/>
          <w:lang w:eastAsia="en-US"/>
        </w:rPr>
        <w:drawing>
          <wp:inline distT="0" distB="0" distL="0" distR="0" wp14:anchorId="5C6C0026" wp14:editId="364E8773">
            <wp:extent cx="2346960" cy="47428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474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87A607" w14:textId="77777777" w:rsidR="00FC7A09" w:rsidRPr="007A0ACE" w:rsidRDefault="00FC7A09" w:rsidP="00FC7A09">
      <w:pPr>
        <w:pStyle w:val="NoSpacing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Figure</w:t>
      </w:r>
      <w:r w:rsidRPr="002A3A42">
        <w:rPr>
          <w:rFonts w:cstheme="minorHAnsi"/>
          <w:sz w:val="24"/>
          <w:szCs w:val="24"/>
          <w:lang w:val="en-GB"/>
        </w:rPr>
        <w:t xml:space="preserve"> 1.</w:t>
      </w:r>
      <w:r w:rsidRPr="002A3A42">
        <w:rPr>
          <w:rFonts w:cstheme="minorHAnsi"/>
          <w:sz w:val="24"/>
          <w:szCs w:val="24"/>
          <w:lang w:val="en-GB"/>
        </w:rPr>
        <w:tab/>
      </w:r>
      <w:r w:rsidRPr="007A0ACE">
        <w:rPr>
          <w:sz w:val="24"/>
          <w:szCs w:val="24"/>
        </w:rPr>
        <w:t xml:space="preserve">Bioinformatics analysis pipeline. </w:t>
      </w:r>
      <w:r w:rsidRPr="007A0ACE">
        <w:rPr>
          <w:rFonts w:ascii="Calibri" w:eastAsia="Times New Roman" w:hAnsi="Calibri" w:cs="Times New Roman"/>
          <w:bCs/>
          <w:sz w:val="24"/>
          <w:szCs w:val="24"/>
          <w:vertAlign w:val="superscript"/>
          <w:lang w:val="en-GB" w:eastAsia="zh-TW"/>
        </w:rPr>
        <w:t>1</w:t>
      </w:r>
      <w:r w:rsidRPr="007A0ACE"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en-GB" w:eastAsia="zh-TW"/>
        </w:rPr>
        <w:t>Human Genome GRCh38</w:t>
      </w:r>
      <w:r w:rsidRPr="007A0ACE">
        <w:rPr>
          <w:rFonts w:ascii="Calibri" w:eastAsia="Times New Roman" w:hAnsi="Calibri" w:cs="Times New Roman"/>
          <w:bCs/>
          <w:sz w:val="24"/>
          <w:szCs w:val="24"/>
          <w:lang w:val="en-GB" w:eastAsia="zh-TW"/>
        </w:rPr>
        <w:t xml:space="preserve"> (downloaded from GENCODE) was used as reference genome.</w:t>
      </w:r>
      <w:r w:rsidRPr="007A0ACE">
        <w:rPr>
          <w:rFonts w:eastAsia="PMingLiU" w:cstheme="minorHAnsi"/>
          <w:sz w:val="24"/>
          <w:szCs w:val="24"/>
          <w:lang w:eastAsia="zh-HK"/>
        </w:rPr>
        <w:t xml:space="preserve"> Note that the annotation contains a total of 60,725</w:t>
      </w:r>
      <w:r w:rsidRPr="007A0ACE">
        <w:rPr>
          <w:rFonts w:ascii="Calibri" w:eastAsia="PMingLiU" w:hAnsi="Calibri" w:cs="Calibri"/>
          <w:color w:val="FF0000"/>
          <w:sz w:val="24"/>
          <w:szCs w:val="24"/>
          <w:lang w:eastAsia="zh-TW"/>
        </w:rPr>
        <w:t xml:space="preserve"> </w:t>
      </w:r>
      <w:r w:rsidRPr="007A0ACE">
        <w:rPr>
          <w:rFonts w:ascii="Calibri" w:eastAsia="PMingLiU" w:hAnsi="Calibri" w:cs="Calibri"/>
          <w:sz w:val="24"/>
          <w:szCs w:val="24"/>
          <w:lang w:eastAsia="zh-TW"/>
        </w:rPr>
        <w:t xml:space="preserve">genes </w:t>
      </w:r>
      <w:r w:rsidRPr="007A0ACE">
        <w:rPr>
          <w:rFonts w:eastAsia="PMingLiU" w:cstheme="minorHAnsi"/>
          <w:sz w:val="24"/>
          <w:szCs w:val="24"/>
          <w:lang w:eastAsia="zh-HK"/>
        </w:rPr>
        <w:t xml:space="preserve">and the total number of transcripts is </w:t>
      </w:r>
      <w:r w:rsidRPr="007A0ACE">
        <w:rPr>
          <w:rFonts w:ascii="Calibri" w:eastAsia="PMingLiU" w:hAnsi="Calibri" w:cs="Calibri"/>
          <w:sz w:val="24"/>
          <w:szCs w:val="24"/>
          <w:lang w:eastAsia="zh-TW"/>
        </w:rPr>
        <w:t>199,348.</w:t>
      </w:r>
    </w:p>
    <w:p w14:paraId="45F94159" w14:textId="77777777" w:rsidR="00FC7A09" w:rsidRPr="007A0ACE" w:rsidRDefault="00FC7A09" w:rsidP="00FC7A09">
      <w:pPr>
        <w:rPr>
          <w:b/>
          <w:sz w:val="24"/>
          <w:szCs w:val="24"/>
        </w:rPr>
      </w:pPr>
    </w:p>
    <w:p w14:paraId="064CC5E8" w14:textId="77777777" w:rsidR="00FC7A09" w:rsidRPr="007A0ACE" w:rsidRDefault="00FC7A09" w:rsidP="00FC7A09">
      <w:pPr>
        <w:rPr>
          <w:b/>
          <w:sz w:val="24"/>
          <w:szCs w:val="24"/>
        </w:rPr>
      </w:pPr>
      <w:r w:rsidRPr="007A0ACE">
        <w:rPr>
          <w:b/>
          <w:sz w:val="24"/>
          <w:szCs w:val="24"/>
        </w:rPr>
        <w:t>2.</w:t>
      </w:r>
      <w:r w:rsidRPr="007A0ACE">
        <w:rPr>
          <w:b/>
          <w:sz w:val="24"/>
          <w:szCs w:val="24"/>
        </w:rPr>
        <w:tab/>
        <w:t>Software</w:t>
      </w:r>
    </w:p>
    <w:p w14:paraId="4A510F33" w14:textId="77777777" w:rsidR="00FC7A09" w:rsidRPr="007A0ACE" w:rsidRDefault="00FC7A09" w:rsidP="00FC7A09">
      <w:pPr>
        <w:rPr>
          <w:sz w:val="24"/>
          <w:szCs w:val="24"/>
        </w:rPr>
      </w:pPr>
      <w:r w:rsidRPr="007A0ACE">
        <w:rPr>
          <w:sz w:val="24"/>
          <w:szCs w:val="24"/>
        </w:rPr>
        <w:t>The following software was used for data analysis:</w:t>
      </w:r>
    </w:p>
    <w:p w14:paraId="22C10107" w14:textId="77777777" w:rsidR="00FC7A09" w:rsidRPr="007A0ACE" w:rsidRDefault="00FC7A09" w:rsidP="00FC7A09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A0ACE">
        <w:rPr>
          <w:sz w:val="24"/>
          <w:szCs w:val="24"/>
        </w:rPr>
        <w:t xml:space="preserve">STAR Version </w:t>
      </w:r>
      <w:r w:rsidR="0031037D">
        <w:rPr>
          <w:sz w:val="24"/>
          <w:szCs w:val="24"/>
        </w:rPr>
        <w:t>2.7.8</w:t>
      </w:r>
      <w:r w:rsidRPr="007A0ACE">
        <w:rPr>
          <w:sz w:val="24"/>
          <w:szCs w:val="24"/>
        </w:rPr>
        <w:t>: Alignment</w:t>
      </w:r>
    </w:p>
    <w:p w14:paraId="615139CA" w14:textId="77777777" w:rsidR="00FC7A09" w:rsidRPr="007A0ACE" w:rsidRDefault="00FC7A09" w:rsidP="00FC7A09">
      <w:pPr>
        <w:pStyle w:val="ListParagraph"/>
        <w:rPr>
          <w:sz w:val="24"/>
          <w:szCs w:val="24"/>
        </w:rPr>
      </w:pPr>
      <w:r w:rsidRPr="007A0ACE">
        <w:rPr>
          <w:sz w:val="24"/>
          <w:szCs w:val="24"/>
        </w:rPr>
        <w:t>(https://github.com/alexdobin/STAR)</w:t>
      </w:r>
    </w:p>
    <w:p w14:paraId="0422E8D5" w14:textId="77777777" w:rsidR="00FC7A09" w:rsidRPr="007A0ACE" w:rsidRDefault="00FC7A09" w:rsidP="00FC7A09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A0ACE">
        <w:rPr>
          <w:sz w:val="24"/>
          <w:szCs w:val="24"/>
        </w:rPr>
        <w:t>RSEM Version 1.2.31: Quantify expression</w:t>
      </w:r>
    </w:p>
    <w:p w14:paraId="4A4ADCD0" w14:textId="77777777" w:rsidR="00FC7A09" w:rsidRPr="007A0ACE" w:rsidRDefault="00FC7A09" w:rsidP="00FC7A09">
      <w:pPr>
        <w:pStyle w:val="ListParagraph"/>
        <w:rPr>
          <w:sz w:val="24"/>
          <w:szCs w:val="24"/>
        </w:rPr>
      </w:pPr>
      <w:r w:rsidRPr="007A0ACE">
        <w:rPr>
          <w:sz w:val="24"/>
          <w:szCs w:val="24"/>
        </w:rPr>
        <w:t>(https://deweylab.github.io/RSEM/)</w:t>
      </w:r>
    </w:p>
    <w:p w14:paraId="35060290" w14:textId="77777777" w:rsidR="00FC7A09" w:rsidRPr="007A0ACE" w:rsidRDefault="00FC7A09" w:rsidP="00FC7A09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spellStart"/>
      <w:r w:rsidRPr="007A0ACE">
        <w:rPr>
          <w:sz w:val="24"/>
          <w:szCs w:val="24"/>
        </w:rPr>
        <w:t>EBSeq</w:t>
      </w:r>
      <w:proofErr w:type="spellEnd"/>
      <w:r w:rsidRPr="007A0ACE">
        <w:rPr>
          <w:sz w:val="24"/>
          <w:szCs w:val="24"/>
        </w:rPr>
        <w:t xml:space="preserve"> Version 1.18.0: Identify differentially expressed genes</w:t>
      </w:r>
    </w:p>
    <w:p w14:paraId="429D1079" w14:textId="77777777" w:rsidR="00FC7A09" w:rsidRPr="007A0ACE" w:rsidRDefault="00FC7A09" w:rsidP="00FC7A09">
      <w:pPr>
        <w:pStyle w:val="ListParagraph"/>
        <w:rPr>
          <w:sz w:val="24"/>
          <w:szCs w:val="24"/>
        </w:rPr>
      </w:pPr>
      <w:r w:rsidRPr="007A0ACE">
        <w:rPr>
          <w:sz w:val="24"/>
          <w:szCs w:val="24"/>
        </w:rPr>
        <w:t>(http://bioconductor.org/packages/release/bioc/html/EBSeq.html)</w:t>
      </w:r>
    </w:p>
    <w:p w14:paraId="1E8DDAB6" w14:textId="77777777" w:rsidR="00FC7A09" w:rsidRPr="007A0ACE" w:rsidRDefault="00C512BD" w:rsidP="00FC7A0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30C290C" w14:textId="77777777" w:rsidR="00FC7A09" w:rsidRPr="007A0ACE" w:rsidRDefault="00FC7A09" w:rsidP="00FC7A09">
      <w:pPr>
        <w:rPr>
          <w:b/>
          <w:sz w:val="24"/>
          <w:szCs w:val="24"/>
        </w:rPr>
      </w:pPr>
      <w:r w:rsidRPr="007A0ACE">
        <w:rPr>
          <w:b/>
          <w:sz w:val="24"/>
          <w:szCs w:val="24"/>
        </w:rPr>
        <w:lastRenderedPageBreak/>
        <w:t>3.</w:t>
      </w:r>
      <w:r w:rsidRPr="007A0ACE">
        <w:rPr>
          <w:b/>
          <w:sz w:val="24"/>
          <w:szCs w:val="24"/>
        </w:rPr>
        <w:tab/>
        <w:t>Data Statistics</w:t>
      </w:r>
    </w:p>
    <w:p w14:paraId="448F7C4A" w14:textId="77777777" w:rsidR="00FC7A09" w:rsidRPr="007A0ACE" w:rsidRDefault="00FC7A09" w:rsidP="00FC7A09">
      <w:pPr>
        <w:rPr>
          <w:b/>
          <w:sz w:val="24"/>
          <w:szCs w:val="24"/>
        </w:rPr>
      </w:pPr>
      <w:r w:rsidRPr="007A0ACE">
        <w:rPr>
          <w:b/>
          <w:sz w:val="24"/>
          <w:szCs w:val="24"/>
        </w:rPr>
        <w:t>3.1</w:t>
      </w:r>
      <w:r w:rsidRPr="007A0ACE">
        <w:rPr>
          <w:b/>
          <w:sz w:val="24"/>
          <w:szCs w:val="24"/>
        </w:rPr>
        <w:tab/>
        <w:t>Pre-processing of Reads</w:t>
      </w:r>
    </w:p>
    <w:p w14:paraId="4F9FEEEF" w14:textId="77777777" w:rsidR="00FC7A09" w:rsidRPr="007A0ACE" w:rsidRDefault="00FC7A09" w:rsidP="00FC7A09">
      <w:pPr>
        <w:jc w:val="both"/>
        <w:rPr>
          <w:sz w:val="24"/>
          <w:szCs w:val="24"/>
        </w:rPr>
      </w:pPr>
      <w:r w:rsidRPr="007A0ACE">
        <w:rPr>
          <w:sz w:val="24"/>
          <w:szCs w:val="24"/>
        </w:rPr>
        <w:t xml:space="preserve">Sequencing reads were first filtered for adapter sequence and </w:t>
      </w:r>
      <w:proofErr w:type="gramStart"/>
      <w:r w:rsidRPr="007A0ACE">
        <w:rPr>
          <w:sz w:val="24"/>
          <w:szCs w:val="24"/>
        </w:rPr>
        <w:t>low quality</w:t>
      </w:r>
      <w:proofErr w:type="gramEnd"/>
      <w:r w:rsidRPr="007A0ACE">
        <w:rPr>
          <w:sz w:val="24"/>
          <w:szCs w:val="24"/>
        </w:rPr>
        <w:t xml:space="preserve"> sequence followed by retaining only reads with read length </w:t>
      </w:r>
      <w:r w:rsidRPr="007A0ACE">
        <w:rPr>
          <w:rFonts w:cstheme="minorHAnsi"/>
          <w:sz w:val="24"/>
          <w:szCs w:val="24"/>
        </w:rPr>
        <w:t>≥</w:t>
      </w:r>
      <w:r w:rsidRPr="007A0ACE">
        <w:rPr>
          <w:sz w:val="24"/>
          <w:szCs w:val="24"/>
        </w:rPr>
        <w:t xml:space="preserve"> 40bp. Low Quality is defined as:</w:t>
      </w:r>
    </w:p>
    <w:p w14:paraId="459E2EAD" w14:textId="77777777" w:rsidR="00FC7A09" w:rsidRPr="007A0ACE" w:rsidRDefault="00FC7A09" w:rsidP="00FC7A09">
      <w:pPr>
        <w:pStyle w:val="ListParagraph"/>
        <w:numPr>
          <w:ilvl w:val="0"/>
          <w:numId w:val="23"/>
        </w:numPr>
        <w:jc w:val="both"/>
        <w:rPr>
          <w:sz w:val="24"/>
          <w:szCs w:val="24"/>
        </w:rPr>
      </w:pPr>
      <w:r w:rsidRPr="007A0ACE">
        <w:rPr>
          <w:sz w:val="24"/>
          <w:szCs w:val="24"/>
        </w:rPr>
        <w:t>Reads with more than 5% unknown bases (“N”)</w:t>
      </w:r>
    </w:p>
    <w:p w14:paraId="6071733E" w14:textId="77777777" w:rsidR="00FC7A09" w:rsidRPr="007A0ACE" w:rsidRDefault="00FC7A09" w:rsidP="00FC7A09">
      <w:pPr>
        <w:pStyle w:val="ListParagraph"/>
        <w:numPr>
          <w:ilvl w:val="0"/>
          <w:numId w:val="23"/>
        </w:numPr>
        <w:jc w:val="both"/>
        <w:rPr>
          <w:sz w:val="24"/>
          <w:szCs w:val="24"/>
        </w:rPr>
      </w:pPr>
      <w:r w:rsidRPr="007A0ACE">
        <w:rPr>
          <w:sz w:val="24"/>
          <w:szCs w:val="24"/>
        </w:rPr>
        <w:t>Reads having more than 50% of bases with quality value &lt;= 11</w:t>
      </w:r>
    </w:p>
    <w:p w14:paraId="7B5F0DE7" w14:textId="77777777" w:rsidR="00FC7A09" w:rsidRPr="007A0ACE" w:rsidRDefault="00FC7A09" w:rsidP="00FC7A09">
      <w:pPr>
        <w:jc w:val="both"/>
        <w:rPr>
          <w:sz w:val="24"/>
          <w:szCs w:val="24"/>
        </w:rPr>
      </w:pPr>
      <w:r w:rsidRPr="007A0ACE">
        <w:rPr>
          <w:sz w:val="24"/>
          <w:szCs w:val="24"/>
        </w:rPr>
        <w:t xml:space="preserve">Subsequently, sequencing reads were filtered for rRNA sequence and remaining reads were used for downstream analysis (Table 1). </w:t>
      </w:r>
    </w:p>
    <w:tbl>
      <w:tblPr>
        <w:tblW w:w="908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2430"/>
        <w:gridCol w:w="1800"/>
        <w:gridCol w:w="2055"/>
      </w:tblGrid>
      <w:tr w:rsidR="00FC7A09" w:rsidRPr="00EF14C6" w14:paraId="42BCF22D" w14:textId="77777777" w:rsidTr="00B51EF2">
        <w:trPr>
          <w:cantSplit/>
          <w:trHeight w:val="312"/>
        </w:trPr>
        <w:tc>
          <w:tcPr>
            <w:tcW w:w="2795" w:type="dxa"/>
            <w:shd w:val="clear" w:color="auto" w:fill="auto"/>
            <w:noWrap/>
            <w:vAlign w:val="center"/>
            <w:hideMark/>
          </w:tcPr>
          <w:p w14:paraId="08A544D7" w14:textId="77777777" w:rsidR="00FC7A09" w:rsidRPr="00EF14C6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Sample ID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474EB190" w14:textId="77777777" w:rsidR="00FC7A09" w:rsidRPr="00EF14C6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Number of raw r</w:t>
            </w:r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eads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 xml:space="preserve"> (read1 + read2)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FEC9C4" w14:textId="77777777" w:rsidR="00FC7A09" w:rsidRPr="00EF14C6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 xml:space="preserve">Number of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filtered reads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398F1F9F" w14:textId="77777777" w:rsidR="00FC7A09" w:rsidRPr="00EF14C6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 xml:space="preserve">% </w:t>
            </w:r>
            <w:proofErr w:type="gramStart"/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of</w:t>
            </w:r>
            <w:proofErr w:type="gramEnd"/>
            <w:r w:rsidRPr="00EF14C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filtered reads</w:t>
            </w:r>
          </w:p>
        </w:tc>
      </w:tr>
      <w:tr w:rsidR="00FC7A09" w14:paraId="7A07489B" w14:textId="77777777" w:rsidTr="00590C16">
        <w:trPr>
          <w:cantSplit/>
          <w:trHeight w:val="187"/>
        </w:trPr>
        <w:tc>
          <w:tcPr>
            <w:tcW w:w="2795" w:type="dxa"/>
            <w:shd w:val="clear" w:color="auto" w:fill="auto"/>
            <w:noWrap/>
            <w:vAlign w:val="center"/>
          </w:tcPr>
          <w:p w14:paraId="65A372E6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K052-C-2N-1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4A7BD77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59,211,698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06D2D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58,310,176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7CD45D2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98.48%</w:t>
            </w:r>
          </w:p>
        </w:tc>
      </w:tr>
      <w:tr w:rsidR="00FC7A09" w14:paraId="47179CB4" w14:textId="77777777" w:rsidTr="00590C16">
        <w:trPr>
          <w:cantSplit/>
          <w:trHeight w:val="187"/>
        </w:trPr>
        <w:tc>
          <w:tcPr>
            <w:tcW w:w="2795" w:type="dxa"/>
            <w:shd w:val="clear" w:color="auto" w:fill="auto"/>
            <w:noWrap/>
            <w:vAlign w:val="center"/>
          </w:tcPr>
          <w:p w14:paraId="04796A9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K052-C-2N-2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40FB7F5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57,541,640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5228C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56,568,222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69F3BFF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98.31%</w:t>
            </w:r>
          </w:p>
        </w:tc>
      </w:tr>
      <w:tr w:rsidR="00FC7A09" w14:paraId="4E664A91" w14:textId="77777777" w:rsidTr="00B51EF2">
        <w:trPr>
          <w:cantSplit/>
          <w:trHeight w:val="187"/>
        </w:trPr>
        <w:tc>
          <w:tcPr>
            <w:tcW w:w="2795" w:type="dxa"/>
            <w:shd w:val="clear" w:color="auto" w:fill="auto"/>
            <w:noWrap/>
            <w:vAlign w:val="center"/>
          </w:tcPr>
          <w:p w14:paraId="6FE36D8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K052-C-2N-3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2EE6AA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61,362,634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F7D632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59,827,636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58519FA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97.50%</w:t>
            </w:r>
          </w:p>
        </w:tc>
      </w:tr>
      <w:tr w:rsidR="00FC7A09" w14:paraId="44A89269" w14:textId="77777777" w:rsidTr="00B51EF2">
        <w:trPr>
          <w:cantSplit/>
          <w:trHeight w:val="187"/>
        </w:trPr>
        <w:tc>
          <w:tcPr>
            <w:tcW w:w="2795" w:type="dxa"/>
            <w:shd w:val="clear" w:color="auto" w:fill="auto"/>
            <w:noWrap/>
            <w:vAlign w:val="center"/>
          </w:tcPr>
          <w:p w14:paraId="45477D6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K052-C-2N4N-1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62A2EBB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55,801,484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F3A1C75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54,806,118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13627ED6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98.22%</w:t>
            </w:r>
          </w:p>
        </w:tc>
      </w:tr>
      <w:tr w:rsidR="00FC7A09" w14:paraId="320B0EF1" w14:textId="77777777" w:rsidTr="00B51EF2">
        <w:trPr>
          <w:cantSplit/>
          <w:trHeight w:val="187"/>
        </w:trPr>
        <w:tc>
          <w:tcPr>
            <w:tcW w:w="2795" w:type="dxa"/>
            <w:shd w:val="clear" w:color="auto" w:fill="auto"/>
            <w:noWrap/>
            <w:vAlign w:val="center"/>
          </w:tcPr>
          <w:p w14:paraId="1205A89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K052-C-2N4N-2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7E21E95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62,111,344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601C72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61,157,710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3D4242D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98.46%</w:t>
            </w:r>
          </w:p>
        </w:tc>
      </w:tr>
      <w:tr w:rsidR="00083DCA" w14:paraId="1D189A32" w14:textId="77777777">
        <w:trPr>
          <w:cantSplit/>
        </w:trPr>
        <w:tc>
          <w:tcPr>
            <w:tcW w:w="2795" w:type="dxa"/>
          </w:tcPr>
          <w:p w14:paraId="6D490F6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K052-C-2N4N-3</w:t>
            </w:r>
          </w:p>
        </w:tc>
        <w:tc>
          <w:tcPr>
            <w:tcW w:w="2430" w:type="dxa"/>
          </w:tcPr>
          <w:p w14:paraId="26E1238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59,378,392</w:t>
            </w:r>
          </w:p>
        </w:tc>
        <w:tc>
          <w:tcPr>
            <w:tcW w:w="1800" w:type="dxa"/>
          </w:tcPr>
          <w:p w14:paraId="261C0F8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58,329,932</w:t>
            </w:r>
          </w:p>
        </w:tc>
        <w:tc>
          <w:tcPr>
            <w:tcW w:w="2055" w:type="dxa"/>
          </w:tcPr>
          <w:p w14:paraId="1D8BF3E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98.23%</w:t>
            </w:r>
          </w:p>
        </w:tc>
      </w:tr>
      <w:tr w:rsidR="00083DCA" w14:paraId="60477C43" w14:textId="77777777">
        <w:trPr>
          <w:cantSplit/>
        </w:trPr>
        <w:tc>
          <w:tcPr>
            <w:tcW w:w="2795" w:type="dxa"/>
          </w:tcPr>
          <w:p w14:paraId="53E0294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K052-C-4N-1</w:t>
            </w:r>
          </w:p>
        </w:tc>
        <w:tc>
          <w:tcPr>
            <w:tcW w:w="2430" w:type="dxa"/>
          </w:tcPr>
          <w:p w14:paraId="599BB28D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61,558,230</w:t>
            </w:r>
          </w:p>
        </w:tc>
        <w:tc>
          <w:tcPr>
            <w:tcW w:w="1800" w:type="dxa"/>
          </w:tcPr>
          <w:p w14:paraId="451DA27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60,258,754</w:t>
            </w:r>
          </w:p>
        </w:tc>
        <w:tc>
          <w:tcPr>
            <w:tcW w:w="2055" w:type="dxa"/>
          </w:tcPr>
          <w:p w14:paraId="1CED8D0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97.89%</w:t>
            </w:r>
          </w:p>
        </w:tc>
      </w:tr>
      <w:tr w:rsidR="00083DCA" w14:paraId="002A0390" w14:textId="77777777">
        <w:trPr>
          <w:cantSplit/>
        </w:trPr>
        <w:tc>
          <w:tcPr>
            <w:tcW w:w="2795" w:type="dxa"/>
          </w:tcPr>
          <w:p w14:paraId="3176FDD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K052-C-4N-2</w:t>
            </w:r>
          </w:p>
        </w:tc>
        <w:tc>
          <w:tcPr>
            <w:tcW w:w="2430" w:type="dxa"/>
          </w:tcPr>
          <w:p w14:paraId="3CF40ED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67,624,014</w:t>
            </w:r>
          </w:p>
        </w:tc>
        <w:tc>
          <w:tcPr>
            <w:tcW w:w="1800" w:type="dxa"/>
          </w:tcPr>
          <w:p w14:paraId="79EA5F1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66,511,698</w:t>
            </w:r>
          </w:p>
        </w:tc>
        <w:tc>
          <w:tcPr>
            <w:tcW w:w="2055" w:type="dxa"/>
          </w:tcPr>
          <w:p w14:paraId="2F4EE16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98.36%</w:t>
            </w:r>
          </w:p>
        </w:tc>
      </w:tr>
      <w:tr w:rsidR="00083DCA" w14:paraId="6A263A8E" w14:textId="77777777">
        <w:trPr>
          <w:cantSplit/>
        </w:trPr>
        <w:tc>
          <w:tcPr>
            <w:tcW w:w="2795" w:type="dxa"/>
          </w:tcPr>
          <w:p w14:paraId="66D7684D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K052-C-4N-3</w:t>
            </w:r>
          </w:p>
        </w:tc>
        <w:tc>
          <w:tcPr>
            <w:tcW w:w="2430" w:type="dxa"/>
          </w:tcPr>
          <w:p w14:paraId="70C94CA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62,663,152</w:t>
            </w:r>
          </w:p>
        </w:tc>
        <w:tc>
          <w:tcPr>
            <w:tcW w:w="1800" w:type="dxa"/>
          </w:tcPr>
          <w:p w14:paraId="758DB1F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61,453,078</w:t>
            </w:r>
          </w:p>
        </w:tc>
        <w:tc>
          <w:tcPr>
            <w:tcW w:w="2055" w:type="dxa"/>
          </w:tcPr>
          <w:p w14:paraId="57F1967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98.07%</w:t>
            </w:r>
          </w:p>
        </w:tc>
      </w:tr>
      <w:tr w:rsidR="00083DCA" w14:paraId="47EFF1D4" w14:textId="77777777">
        <w:trPr>
          <w:cantSplit/>
        </w:trPr>
        <w:tc>
          <w:tcPr>
            <w:tcW w:w="2795" w:type="dxa"/>
          </w:tcPr>
          <w:p w14:paraId="57A145E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K052-T-2N-1</w:t>
            </w:r>
          </w:p>
        </w:tc>
        <w:tc>
          <w:tcPr>
            <w:tcW w:w="2430" w:type="dxa"/>
          </w:tcPr>
          <w:p w14:paraId="6104AE5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64,285,866</w:t>
            </w:r>
          </w:p>
        </w:tc>
        <w:tc>
          <w:tcPr>
            <w:tcW w:w="1800" w:type="dxa"/>
          </w:tcPr>
          <w:p w14:paraId="0BA0917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63,268,000</w:t>
            </w:r>
          </w:p>
        </w:tc>
        <w:tc>
          <w:tcPr>
            <w:tcW w:w="2055" w:type="dxa"/>
          </w:tcPr>
          <w:p w14:paraId="29F8C6D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98.42%</w:t>
            </w:r>
          </w:p>
        </w:tc>
      </w:tr>
      <w:tr w:rsidR="00083DCA" w14:paraId="53DE7253" w14:textId="77777777">
        <w:trPr>
          <w:cantSplit/>
        </w:trPr>
        <w:tc>
          <w:tcPr>
            <w:tcW w:w="2795" w:type="dxa"/>
          </w:tcPr>
          <w:p w14:paraId="5B1D2AC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K052-T-2N-2</w:t>
            </w:r>
          </w:p>
        </w:tc>
        <w:tc>
          <w:tcPr>
            <w:tcW w:w="2430" w:type="dxa"/>
          </w:tcPr>
          <w:p w14:paraId="0900040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54,740,764</w:t>
            </w:r>
          </w:p>
        </w:tc>
        <w:tc>
          <w:tcPr>
            <w:tcW w:w="1800" w:type="dxa"/>
          </w:tcPr>
          <w:p w14:paraId="60A7E05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53,775,842</w:t>
            </w:r>
          </w:p>
        </w:tc>
        <w:tc>
          <w:tcPr>
            <w:tcW w:w="2055" w:type="dxa"/>
          </w:tcPr>
          <w:p w14:paraId="2356CC0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98.24%</w:t>
            </w:r>
          </w:p>
        </w:tc>
      </w:tr>
      <w:tr w:rsidR="00083DCA" w14:paraId="110A97F5" w14:textId="77777777">
        <w:trPr>
          <w:cantSplit/>
        </w:trPr>
        <w:tc>
          <w:tcPr>
            <w:tcW w:w="2795" w:type="dxa"/>
          </w:tcPr>
          <w:p w14:paraId="17D4BA1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K052-T-2N-3</w:t>
            </w:r>
          </w:p>
        </w:tc>
        <w:tc>
          <w:tcPr>
            <w:tcW w:w="2430" w:type="dxa"/>
          </w:tcPr>
          <w:p w14:paraId="56F2BE7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61,124,242</w:t>
            </w:r>
          </w:p>
        </w:tc>
        <w:tc>
          <w:tcPr>
            <w:tcW w:w="1800" w:type="dxa"/>
          </w:tcPr>
          <w:p w14:paraId="3981E67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59,876,700</w:t>
            </w:r>
          </w:p>
        </w:tc>
        <w:tc>
          <w:tcPr>
            <w:tcW w:w="2055" w:type="dxa"/>
          </w:tcPr>
          <w:p w14:paraId="47728FF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97.96%</w:t>
            </w:r>
          </w:p>
        </w:tc>
      </w:tr>
      <w:tr w:rsidR="00083DCA" w14:paraId="3CCEBA35" w14:textId="77777777">
        <w:trPr>
          <w:cantSplit/>
        </w:trPr>
        <w:tc>
          <w:tcPr>
            <w:tcW w:w="2795" w:type="dxa"/>
          </w:tcPr>
          <w:p w14:paraId="5E744A9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K052-T-4N-1</w:t>
            </w:r>
          </w:p>
        </w:tc>
        <w:tc>
          <w:tcPr>
            <w:tcW w:w="2430" w:type="dxa"/>
          </w:tcPr>
          <w:p w14:paraId="2E5DC89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66,384,192</w:t>
            </w:r>
          </w:p>
        </w:tc>
        <w:tc>
          <w:tcPr>
            <w:tcW w:w="1800" w:type="dxa"/>
          </w:tcPr>
          <w:p w14:paraId="5EE40A0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64,746,738</w:t>
            </w:r>
          </w:p>
        </w:tc>
        <w:tc>
          <w:tcPr>
            <w:tcW w:w="2055" w:type="dxa"/>
          </w:tcPr>
          <w:p w14:paraId="6D60FCC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97.53%</w:t>
            </w:r>
          </w:p>
        </w:tc>
      </w:tr>
      <w:tr w:rsidR="00083DCA" w14:paraId="5EB1716E" w14:textId="77777777">
        <w:trPr>
          <w:cantSplit/>
        </w:trPr>
        <w:tc>
          <w:tcPr>
            <w:tcW w:w="2795" w:type="dxa"/>
          </w:tcPr>
          <w:p w14:paraId="61CA6196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K052-T-4N-2</w:t>
            </w:r>
          </w:p>
        </w:tc>
        <w:tc>
          <w:tcPr>
            <w:tcW w:w="2430" w:type="dxa"/>
          </w:tcPr>
          <w:p w14:paraId="2C0EABA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55,518,488</w:t>
            </w:r>
          </w:p>
        </w:tc>
        <w:tc>
          <w:tcPr>
            <w:tcW w:w="1800" w:type="dxa"/>
          </w:tcPr>
          <w:p w14:paraId="49DB2E2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53,726,790</w:t>
            </w:r>
          </w:p>
        </w:tc>
        <w:tc>
          <w:tcPr>
            <w:tcW w:w="2055" w:type="dxa"/>
          </w:tcPr>
          <w:p w14:paraId="7886993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96.77%</w:t>
            </w:r>
          </w:p>
        </w:tc>
      </w:tr>
      <w:tr w:rsidR="00083DCA" w14:paraId="2D63AD29" w14:textId="77777777">
        <w:trPr>
          <w:cantSplit/>
        </w:trPr>
        <w:tc>
          <w:tcPr>
            <w:tcW w:w="2795" w:type="dxa"/>
          </w:tcPr>
          <w:p w14:paraId="585972A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K052-T-4N-3</w:t>
            </w:r>
          </w:p>
        </w:tc>
        <w:tc>
          <w:tcPr>
            <w:tcW w:w="2430" w:type="dxa"/>
          </w:tcPr>
          <w:p w14:paraId="7A9188B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58,069,086</w:t>
            </w:r>
          </w:p>
        </w:tc>
        <w:tc>
          <w:tcPr>
            <w:tcW w:w="1800" w:type="dxa"/>
          </w:tcPr>
          <w:p w14:paraId="3C3729A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56,211,436</w:t>
            </w:r>
          </w:p>
        </w:tc>
        <w:tc>
          <w:tcPr>
            <w:tcW w:w="2055" w:type="dxa"/>
          </w:tcPr>
          <w:p w14:paraId="2B45BCA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96.80%</w:t>
            </w:r>
          </w:p>
        </w:tc>
      </w:tr>
      <w:tr w:rsidR="00083DCA" w14:paraId="0F165FB8" w14:textId="77777777">
        <w:trPr>
          <w:cantSplit/>
        </w:trPr>
        <w:tc>
          <w:tcPr>
            <w:tcW w:w="2795" w:type="dxa"/>
          </w:tcPr>
          <w:p w14:paraId="63F6CAD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K052-T-6N-1</w:t>
            </w:r>
          </w:p>
        </w:tc>
        <w:tc>
          <w:tcPr>
            <w:tcW w:w="2430" w:type="dxa"/>
          </w:tcPr>
          <w:p w14:paraId="0DD0AF3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62,628,456</w:t>
            </w:r>
          </w:p>
        </w:tc>
        <w:tc>
          <w:tcPr>
            <w:tcW w:w="1800" w:type="dxa"/>
          </w:tcPr>
          <w:p w14:paraId="19DE964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60,555,548</w:t>
            </w:r>
          </w:p>
        </w:tc>
        <w:tc>
          <w:tcPr>
            <w:tcW w:w="2055" w:type="dxa"/>
          </w:tcPr>
          <w:p w14:paraId="0B386F66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96.69%</w:t>
            </w:r>
          </w:p>
        </w:tc>
      </w:tr>
      <w:tr w:rsidR="00083DCA" w14:paraId="6423E9B3" w14:textId="77777777">
        <w:trPr>
          <w:cantSplit/>
        </w:trPr>
        <w:tc>
          <w:tcPr>
            <w:tcW w:w="2795" w:type="dxa"/>
          </w:tcPr>
          <w:p w14:paraId="6862CA2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K052-T-6N-2</w:t>
            </w:r>
          </w:p>
        </w:tc>
        <w:tc>
          <w:tcPr>
            <w:tcW w:w="2430" w:type="dxa"/>
          </w:tcPr>
          <w:p w14:paraId="30F1BF0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56,755,726</w:t>
            </w:r>
          </w:p>
        </w:tc>
        <w:tc>
          <w:tcPr>
            <w:tcW w:w="1800" w:type="dxa"/>
          </w:tcPr>
          <w:p w14:paraId="453AB50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55,773,938</w:t>
            </w:r>
          </w:p>
        </w:tc>
        <w:tc>
          <w:tcPr>
            <w:tcW w:w="2055" w:type="dxa"/>
          </w:tcPr>
          <w:p w14:paraId="7840AC6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98.27%</w:t>
            </w:r>
          </w:p>
        </w:tc>
      </w:tr>
      <w:tr w:rsidR="00083DCA" w14:paraId="4B9CC9AF" w14:textId="77777777">
        <w:trPr>
          <w:cantSplit/>
        </w:trPr>
        <w:tc>
          <w:tcPr>
            <w:tcW w:w="2795" w:type="dxa"/>
          </w:tcPr>
          <w:p w14:paraId="50C96E0A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K052-T-6N-3</w:t>
            </w:r>
          </w:p>
        </w:tc>
        <w:tc>
          <w:tcPr>
            <w:tcW w:w="2430" w:type="dxa"/>
          </w:tcPr>
          <w:p w14:paraId="5A8F52B1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53,850,110</w:t>
            </w:r>
          </w:p>
        </w:tc>
        <w:tc>
          <w:tcPr>
            <w:tcW w:w="1800" w:type="dxa"/>
          </w:tcPr>
          <w:p w14:paraId="47644111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52,740,280</w:t>
            </w:r>
          </w:p>
        </w:tc>
        <w:tc>
          <w:tcPr>
            <w:tcW w:w="2055" w:type="dxa"/>
          </w:tcPr>
          <w:p w14:paraId="6C21112D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97.94%</w:t>
            </w:r>
          </w:p>
        </w:tc>
      </w:tr>
    </w:tbl>
    <w:p w14:paraId="58F20C6C" w14:textId="77777777" w:rsidR="006160BB" w:rsidRPr="006160BB" w:rsidRDefault="006160BB">
      <w:pPr>
        <w:pStyle w:val="Caption"/>
        <w:rPr>
          <w:i w:val="0"/>
          <w:color w:val="auto"/>
          <w:sz w:val="24"/>
          <w:szCs w:val="24"/>
        </w:rPr>
      </w:pPr>
      <w:r w:rsidRPr="006160BB">
        <w:rPr>
          <w:i w:val="0"/>
          <w:color w:val="auto"/>
          <w:sz w:val="24"/>
          <w:szCs w:val="24"/>
        </w:rPr>
        <w:t xml:space="preserve">Table </w:t>
      </w:r>
      <w:r w:rsidRPr="006160BB">
        <w:rPr>
          <w:i w:val="0"/>
          <w:color w:val="auto"/>
          <w:sz w:val="24"/>
          <w:szCs w:val="24"/>
        </w:rPr>
        <w:fldChar w:fldCharType="begin"/>
      </w:r>
      <w:r w:rsidRPr="006160BB">
        <w:rPr>
          <w:i w:val="0"/>
          <w:color w:val="auto"/>
          <w:sz w:val="24"/>
          <w:szCs w:val="24"/>
        </w:rPr>
        <w:instrText xml:space="preserve"> SEQ Table \* ARABIC </w:instrText>
      </w:r>
      <w:r w:rsidRPr="006160BB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1</w:t>
      </w:r>
      <w:r w:rsidRPr="006160BB">
        <w:rPr>
          <w:i w:val="0"/>
          <w:color w:val="auto"/>
          <w:sz w:val="24"/>
          <w:szCs w:val="24"/>
        </w:rPr>
        <w:fldChar w:fldCharType="end"/>
      </w:r>
      <w:r w:rsidRPr="006160BB">
        <w:rPr>
          <w:i w:val="0"/>
          <w:color w:val="auto"/>
          <w:sz w:val="24"/>
          <w:szCs w:val="24"/>
        </w:rPr>
        <w:t>.</w:t>
      </w:r>
      <w:r w:rsidRPr="006160BB">
        <w:rPr>
          <w:i w:val="0"/>
          <w:color w:val="auto"/>
          <w:sz w:val="24"/>
          <w:szCs w:val="24"/>
        </w:rPr>
        <w:tab/>
        <w:t>Summary of filtered reads for each sample.</w:t>
      </w:r>
    </w:p>
    <w:p w14:paraId="58D380DF" w14:textId="504875A7" w:rsidR="00FC7A09" w:rsidRDefault="00FC7A09" w:rsidP="00FC7A09">
      <w:pPr>
        <w:rPr>
          <w:b/>
          <w:sz w:val="24"/>
          <w:szCs w:val="24"/>
        </w:rPr>
      </w:pPr>
    </w:p>
    <w:p w14:paraId="06D65B38" w14:textId="687614C2" w:rsidR="0018236B" w:rsidRDefault="0018236B" w:rsidP="00FC7A09">
      <w:pPr>
        <w:rPr>
          <w:b/>
          <w:sz w:val="24"/>
          <w:szCs w:val="24"/>
        </w:rPr>
      </w:pPr>
    </w:p>
    <w:p w14:paraId="15075722" w14:textId="55A6621B" w:rsidR="0018236B" w:rsidRDefault="0018236B" w:rsidP="00FC7A09">
      <w:pPr>
        <w:rPr>
          <w:b/>
          <w:sz w:val="24"/>
          <w:szCs w:val="24"/>
        </w:rPr>
      </w:pPr>
    </w:p>
    <w:p w14:paraId="6B0E8CD5" w14:textId="77777777" w:rsidR="0018236B" w:rsidRPr="006A747D" w:rsidRDefault="0018236B" w:rsidP="00FC7A09">
      <w:pPr>
        <w:rPr>
          <w:b/>
          <w:sz w:val="24"/>
          <w:szCs w:val="24"/>
        </w:rPr>
      </w:pPr>
    </w:p>
    <w:p w14:paraId="4503CB98" w14:textId="77777777" w:rsidR="00FC7A09" w:rsidRPr="006A747D" w:rsidRDefault="00FC7A09" w:rsidP="006160BB">
      <w:pPr>
        <w:keepNext/>
        <w:rPr>
          <w:b/>
          <w:sz w:val="24"/>
          <w:szCs w:val="24"/>
        </w:rPr>
      </w:pPr>
      <w:r w:rsidRPr="006A747D">
        <w:rPr>
          <w:b/>
          <w:sz w:val="24"/>
          <w:szCs w:val="24"/>
        </w:rPr>
        <w:lastRenderedPageBreak/>
        <w:t>3.2</w:t>
      </w:r>
      <w:r w:rsidRPr="006A747D">
        <w:rPr>
          <w:b/>
          <w:sz w:val="24"/>
          <w:szCs w:val="24"/>
        </w:rPr>
        <w:tab/>
        <w:t>Alignment</w:t>
      </w:r>
    </w:p>
    <w:p w14:paraId="3DA6653A" w14:textId="77777777" w:rsidR="00FC7A09" w:rsidRPr="006A747D" w:rsidRDefault="00FC7A09" w:rsidP="006160BB">
      <w:pPr>
        <w:keepNext/>
        <w:jc w:val="both"/>
        <w:rPr>
          <w:sz w:val="24"/>
          <w:szCs w:val="24"/>
        </w:rPr>
      </w:pPr>
      <w:r w:rsidRPr="006A747D">
        <w:rPr>
          <w:sz w:val="24"/>
          <w:szCs w:val="24"/>
        </w:rPr>
        <w:t>Reads were mapped to the reference genome using STAR (default parameters) with the following exception:</w:t>
      </w:r>
    </w:p>
    <w:p w14:paraId="33864833" w14:textId="77777777" w:rsidR="00FC7A09" w:rsidRPr="006A747D" w:rsidRDefault="00FC7A09" w:rsidP="006160BB">
      <w:pPr>
        <w:pStyle w:val="ListParagraph"/>
        <w:keepNext/>
        <w:numPr>
          <w:ilvl w:val="0"/>
          <w:numId w:val="28"/>
        </w:numPr>
        <w:jc w:val="both"/>
        <w:rPr>
          <w:sz w:val="24"/>
          <w:szCs w:val="24"/>
        </w:rPr>
      </w:pPr>
      <w:proofErr w:type="spellStart"/>
      <w:r w:rsidRPr="006A747D">
        <w:rPr>
          <w:sz w:val="24"/>
          <w:szCs w:val="24"/>
        </w:rPr>
        <w:t>twopassMode</w:t>
      </w:r>
      <w:proofErr w:type="spellEnd"/>
      <w:r w:rsidRPr="006A747D">
        <w:rPr>
          <w:sz w:val="24"/>
          <w:szCs w:val="24"/>
        </w:rPr>
        <w:t>: Basic</w:t>
      </w:r>
    </w:p>
    <w:p w14:paraId="418C961B" w14:textId="77777777" w:rsidR="00FC7A09" w:rsidRPr="006A747D" w:rsidRDefault="00FC7A09" w:rsidP="00FC7A09">
      <w:pPr>
        <w:jc w:val="both"/>
        <w:rPr>
          <w:sz w:val="24"/>
          <w:szCs w:val="24"/>
        </w:rPr>
      </w:pPr>
      <w:r w:rsidRPr="006A747D">
        <w:rPr>
          <w:sz w:val="24"/>
          <w:szCs w:val="24"/>
        </w:rPr>
        <w:t>The results of the alignment are summarized in Table 2.</w:t>
      </w:r>
    </w:p>
    <w:tbl>
      <w:tblPr>
        <w:tblW w:w="9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1800"/>
        <w:gridCol w:w="2614"/>
        <w:gridCol w:w="2207"/>
      </w:tblGrid>
      <w:tr w:rsidR="00FC7A09" w:rsidRPr="00D46F6C" w14:paraId="69F44B54" w14:textId="77777777" w:rsidTr="00B51EF2">
        <w:trPr>
          <w:cantSplit/>
          <w:trHeight w:val="728"/>
        </w:trPr>
        <w:tc>
          <w:tcPr>
            <w:tcW w:w="2723" w:type="dxa"/>
            <w:shd w:val="clear" w:color="auto" w:fill="auto"/>
            <w:vAlign w:val="center"/>
            <w:hideMark/>
          </w:tcPr>
          <w:p w14:paraId="496771E2" w14:textId="77777777" w:rsidR="00FC7A09" w:rsidRPr="0062030A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2030A">
              <w:rPr>
                <w:rFonts w:ascii="Calibri" w:eastAsia="Times New Roman" w:hAnsi="Calibri" w:cs="Calibri"/>
                <w:b/>
                <w:bCs/>
                <w:color w:val="000000"/>
              </w:rPr>
              <w:t>Sample ID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088D068" w14:textId="77777777" w:rsidR="00FC7A09" w:rsidRPr="0062030A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2030A">
              <w:rPr>
                <w:rFonts w:ascii="Calibri" w:eastAsia="Times New Roman" w:hAnsi="Calibri" w:cs="Calibri"/>
                <w:b/>
                <w:bCs/>
                <w:color w:val="000000"/>
              </w:rPr>
              <w:t>Number of filtered reads</w:t>
            </w:r>
          </w:p>
        </w:tc>
        <w:tc>
          <w:tcPr>
            <w:tcW w:w="2614" w:type="dxa"/>
            <w:shd w:val="clear" w:color="auto" w:fill="auto"/>
            <w:vAlign w:val="center"/>
            <w:hideMark/>
          </w:tcPr>
          <w:p w14:paraId="3BAFEF70" w14:textId="77777777" w:rsidR="00FC7A09" w:rsidRPr="0062030A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2030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Number of reads mapped to reference </w:t>
            </w:r>
            <w:r w:rsidRPr="0062030A">
              <w:rPr>
                <w:rFonts w:ascii="Calibri" w:hAnsi="Calibri" w:cs="Calibri"/>
                <w:b/>
              </w:rPr>
              <w:t>genome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14:paraId="6781645E" w14:textId="77777777" w:rsidR="00FC7A09" w:rsidRPr="0062030A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2030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% of reads mapped to reference </w:t>
            </w:r>
            <w:r w:rsidRPr="0062030A">
              <w:rPr>
                <w:rFonts w:ascii="Calibri" w:hAnsi="Calibri" w:cs="Calibri"/>
                <w:b/>
              </w:rPr>
              <w:t>genome</w:t>
            </w:r>
          </w:p>
        </w:tc>
      </w:tr>
      <w:tr w:rsidR="000D3FDF" w14:paraId="00884F10" w14:textId="77777777" w:rsidTr="00B51EF2">
        <w:trPr>
          <w:cantSplit/>
          <w:trHeight w:val="187"/>
        </w:trPr>
        <w:tc>
          <w:tcPr>
            <w:tcW w:w="2723" w:type="dxa"/>
            <w:shd w:val="clear" w:color="auto" w:fill="auto"/>
            <w:noWrap/>
            <w:vAlign w:val="center"/>
            <w:hideMark/>
          </w:tcPr>
          <w:p w14:paraId="5BFAC5E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8740C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58,310,176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14:paraId="65CDEB6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56,191,858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14:paraId="27CD0D6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96.37%</w:t>
            </w:r>
          </w:p>
        </w:tc>
      </w:tr>
      <w:tr w:rsidR="000D3FDF" w14:paraId="0874E564" w14:textId="77777777" w:rsidTr="00B51EF2">
        <w:trPr>
          <w:cantSplit/>
          <w:trHeight w:val="187"/>
        </w:trPr>
        <w:tc>
          <w:tcPr>
            <w:tcW w:w="2723" w:type="dxa"/>
            <w:shd w:val="clear" w:color="auto" w:fill="auto"/>
            <w:noWrap/>
            <w:vAlign w:val="center"/>
            <w:hideMark/>
          </w:tcPr>
          <w:p w14:paraId="084DCB1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7506A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56,568,222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14:paraId="438C023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54,587,434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14:paraId="6D3E41F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96.50%</w:t>
            </w:r>
          </w:p>
        </w:tc>
      </w:tr>
      <w:tr w:rsidR="000D3FDF" w14:paraId="460B4B72" w14:textId="77777777" w:rsidTr="00B51EF2">
        <w:trPr>
          <w:cantSplit/>
          <w:trHeight w:val="187"/>
        </w:trPr>
        <w:tc>
          <w:tcPr>
            <w:tcW w:w="2723" w:type="dxa"/>
            <w:shd w:val="clear" w:color="auto" w:fill="auto"/>
            <w:noWrap/>
            <w:vAlign w:val="center"/>
          </w:tcPr>
          <w:p w14:paraId="0790E63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K052-C-2N-3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CDC073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59,827,636</w:t>
            </w:r>
          </w:p>
        </w:tc>
        <w:tc>
          <w:tcPr>
            <w:tcW w:w="2614" w:type="dxa"/>
            <w:shd w:val="clear" w:color="auto" w:fill="auto"/>
            <w:noWrap/>
            <w:vAlign w:val="center"/>
          </w:tcPr>
          <w:p w14:paraId="000CECB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57,746,758</w:t>
            </w:r>
          </w:p>
        </w:tc>
        <w:tc>
          <w:tcPr>
            <w:tcW w:w="2207" w:type="dxa"/>
            <w:shd w:val="clear" w:color="auto" w:fill="auto"/>
            <w:noWrap/>
            <w:vAlign w:val="center"/>
          </w:tcPr>
          <w:p w14:paraId="0AE31E3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96.52%</w:t>
            </w:r>
          </w:p>
        </w:tc>
      </w:tr>
      <w:tr w:rsidR="000D3FDF" w14:paraId="73B02A70" w14:textId="77777777" w:rsidTr="00B51EF2">
        <w:trPr>
          <w:cantSplit/>
          <w:trHeight w:val="187"/>
        </w:trPr>
        <w:tc>
          <w:tcPr>
            <w:tcW w:w="2723" w:type="dxa"/>
            <w:shd w:val="clear" w:color="auto" w:fill="auto"/>
            <w:noWrap/>
            <w:vAlign w:val="center"/>
          </w:tcPr>
          <w:p w14:paraId="3A5A3AA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28847E5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54,806,118</w:t>
            </w:r>
          </w:p>
        </w:tc>
        <w:tc>
          <w:tcPr>
            <w:tcW w:w="2614" w:type="dxa"/>
            <w:shd w:val="clear" w:color="auto" w:fill="auto"/>
            <w:noWrap/>
            <w:vAlign w:val="center"/>
          </w:tcPr>
          <w:p w14:paraId="313AFD6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52,815,044</w:t>
            </w:r>
          </w:p>
        </w:tc>
        <w:tc>
          <w:tcPr>
            <w:tcW w:w="2207" w:type="dxa"/>
            <w:shd w:val="clear" w:color="auto" w:fill="auto"/>
            <w:noWrap/>
            <w:vAlign w:val="center"/>
          </w:tcPr>
          <w:p w14:paraId="3F1715E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96.37%</w:t>
            </w:r>
          </w:p>
        </w:tc>
      </w:tr>
      <w:tr w:rsidR="000D3FDF" w14:paraId="244BA6EF" w14:textId="77777777" w:rsidTr="00B51EF2">
        <w:trPr>
          <w:cantSplit/>
          <w:trHeight w:val="187"/>
        </w:trPr>
        <w:tc>
          <w:tcPr>
            <w:tcW w:w="2723" w:type="dxa"/>
            <w:shd w:val="clear" w:color="auto" w:fill="auto"/>
            <w:noWrap/>
            <w:vAlign w:val="center"/>
          </w:tcPr>
          <w:p w14:paraId="4858FDA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906D58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61,157,710</w:t>
            </w:r>
          </w:p>
        </w:tc>
        <w:tc>
          <w:tcPr>
            <w:tcW w:w="2614" w:type="dxa"/>
            <w:shd w:val="clear" w:color="auto" w:fill="auto"/>
            <w:noWrap/>
            <w:vAlign w:val="center"/>
          </w:tcPr>
          <w:p w14:paraId="363AF6F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58,892,928</w:t>
            </w:r>
          </w:p>
        </w:tc>
        <w:tc>
          <w:tcPr>
            <w:tcW w:w="2207" w:type="dxa"/>
            <w:shd w:val="clear" w:color="auto" w:fill="auto"/>
            <w:noWrap/>
            <w:vAlign w:val="center"/>
          </w:tcPr>
          <w:p w14:paraId="0F21F1F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96.30%</w:t>
            </w:r>
          </w:p>
        </w:tc>
      </w:tr>
      <w:tr w:rsidR="00083DCA" w14:paraId="2C9D7174" w14:textId="77777777">
        <w:trPr>
          <w:cantSplit/>
        </w:trPr>
        <w:tc>
          <w:tcPr>
            <w:tcW w:w="2723" w:type="dxa"/>
          </w:tcPr>
          <w:p w14:paraId="054FE66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K052-C-2N4N-3</w:t>
            </w:r>
          </w:p>
        </w:tc>
        <w:tc>
          <w:tcPr>
            <w:tcW w:w="1800" w:type="dxa"/>
          </w:tcPr>
          <w:p w14:paraId="654602F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58,329,932</w:t>
            </w:r>
          </w:p>
        </w:tc>
        <w:tc>
          <w:tcPr>
            <w:tcW w:w="2614" w:type="dxa"/>
          </w:tcPr>
          <w:p w14:paraId="49ED5F0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56,128,948</w:t>
            </w:r>
          </w:p>
        </w:tc>
        <w:tc>
          <w:tcPr>
            <w:tcW w:w="2207" w:type="dxa"/>
          </w:tcPr>
          <w:p w14:paraId="3263757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96.23%</w:t>
            </w:r>
          </w:p>
        </w:tc>
      </w:tr>
      <w:tr w:rsidR="00083DCA" w14:paraId="1D1EE2B0" w14:textId="77777777">
        <w:trPr>
          <w:cantSplit/>
        </w:trPr>
        <w:tc>
          <w:tcPr>
            <w:tcW w:w="2723" w:type="dxa"/>
          </w:tcPr>
          <w:p w14:paraId="2F163D3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K052-C-4N-1</w:t>
            </w:r>
          </w:p>
        </w:tc>
        <w:tc>
          <w:tcPr>
            <w:tcW w:w="1800" w:type="dxa"/>
          </w:tcPr>
          <w:p w14:paraId="03374B2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60,258,754</w:t>
            </w:r>
          </w:p>
        </w:tc>
        <w:tc>
          <w:tcPr>
            <w:tcW w:w="2614" w:type="dxa"/>
          </w:tcPr>
          <w:p w14:paraId="7B4B381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58,070,496</w:t>
            </w:r>
          </w:p>
        </w:tc>
        <w:tc>
          <w:tcPr>
            <w:tcW w:w="2207" w:type="dxa"/>
          </w:tcPr>
          <w:p w14:paraId="0FB490A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96.37%</w:t>
            </w:r>
          </w:p>
        </w:tc>
      </w:tr>
      <w:tr w:rsidR="00083DCA" w14:paraId="7E33D4DE" w14:textId="77777777">
        <w:trPr>
          <w:cantSplit/>
        </w:trPr>
        <w:tc>
          <w:tcPr>
            <w:tcW w:w="2723" w:type="dxa"/>
          </w:tcPr>
          <w:p w14:paraId="44EB495D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K052-C-4N-2</w:t>
            </w:r>
          </w:p>
        </w:tc>
        <w:tc>
          <w:tcPr>
            <w:tcW w:w="1800" w:type="dxa"/>
          </w:tcPr>
          <w:p w14:paraId="116A3CF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66,511,698</w:t>
            </w:r>
          </w:p>
        </w:tc>
        <w:tc>
          <w:tcPr>
            <w:tcW w:w="2614" w:type="dxa"/>
          </w:tcPr>
          <w:p w14:paraId="33B0C05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64,239,044</w:t>
            </w:r>
          </w:p>
        </w:tc>
        <w:tc>
          <w:tcPr>
            <w:tcW w:w="2207" w:type="dxa"/>
          </w:tcPr>
          <w:p w14:paraId="1ECECA4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96.58%</w:t>
            </w:r>
          </w:p>
        </w:tc>
      </w:tr>
      <w:tr w:rsidR="00083DCA" w14:paraId="5785AEF7" w14:textId="77777777">
        <w:trPr>
          <w:cantSplit/>
        </w:trPr>
        <w:tc>
          <w:tcPr>
            <w:tcW w:w="2723" w:type="dxa"/>
          </w:tcPr>
          <w:p w14:paraId="257A543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K052-C-4N-3</w:t>
            </w:r>
          </w:p>
        </w:tc>
        <w:tc>
          <w:tcPr>
            <w:tcW w:w="1800" w:type="dxa"/>
          </w:tcPr>
          <w:p w14:paraId="60FE914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61,453,078</w:t>
            </w:r>
          </w:p>
        </w:tc>
        <w:tc>
          <w:tcPr>
            <w:tcW w:w="2614" w:type="dxa"/>
          </w:tcPr>
          <w:p w14:paraId="2118714B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59,278,198</w:t>
            </w:r>
          </w:p>
        </w:tc>
        <w:tc>
          <w:tcPr>
            <w:tcW w:w="2207" w:type="dxa"/>
          </w:tcPr>
          <w:p w14:paraId="41BF009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96.46%</w:t>
            </w:r>
          </w:p>
        </w:tc>
      </w:tr>
      <w:tr w:rsidR="00083DCA" w14:paraId="47D1A52E" w14:textId="77777777">
        <w:trPr>
          <w:cantSplit/>
        </w:trPr>
        <w:tc>
          <w:tcPr>
            <w:tcW w:w="2723" w:type="dxa"/>
          </w:tcPr>
          <w:p w14:paraId="3E960FF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K052-T-2N-1</w:t>
            </w:r>
          </w:p>
        </w:tc>
        <w:tc>
          <w:tcPr>
            <w:tcW w:w="1800" w:type="dxa"/>
          </w:tcPr>
          <w:p w14:paraId="1DEF9FE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63,268,000</w:t>
            </w:r>
          </w:p>
        </w:tc>
        <w:tc>
          <w:tcPr>
            <w:tcW w:w="2614" w:type="dxa"/>
          </w:tcPr>
          <w:p w14:paraId="0CD6D9C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61,138,158</w:t>
            </w:r>
          </w:p>
        </w:tc>
        <w:tc>
          <w:tcPr>
            <w:tcW w:w="2207" w:type="dxa"/>
          </w:tcPr>
          <w:p w14:paraId="296CA3B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96.63%</w:t>
            </w:r>
          </w:p>
        </w:tc>
      </w:tr>
      <w:tr w:rsidR="00083DCA" w14:paraId="26943C26" w14:textId="77777777">
        <w:trPr>
          <w:cantSplit/>
        </w:trPr>
        <w:tc>
          <w:tcPr>
            <w:tcW w:w="2723" w:type="dxa"/>
          </w:tcPr>
          <w:p w14:paraId="50BABFA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K052-T-2N-2</w:t>
            </w:r>
          </w:p>
        </w:tc>
        <w:tc>
          <w:tcPr>
            <w:tcW w:w="1800" w:type="dxa"/>
          </w:tcPr>
          <w:p w14:paraId="27578A1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53,775,842</w:t>
            </w:r>
          </w:p>
        </w:tc>
        <w:tc>
          <w:tcPr>
            <w:tcW w:w="2614" w:type="dxa"/>
          </w:tcPr>
          <w:p w14:paraId="64596A1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51,841,138</w:t>
            </w:r>
          </w:p>
        </w:tc>
        <w:tc>
          <w:tcPr>
            <w:tcW w:w="2207" w:type="dxa"/>
          </w:tcPr>
          <w:p w14:paraId="55472CF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96.40%</w:t>
            </w:r>
          </w:p>
        </w:tc>
      </w:tr>
      <w:tr w:rsidR="00083DCA" w14:paraId="28E97EE3" w14:textId="77777777">
        <w:trPr>
          <w:cantSplit/>
        </w:trPr>
        <w:tc>
          <w:tcPr>
            <w:tcW w:w="2723" w:type="dxa"/>
          </w:tcPr>
          <w:p w14:paraId="1FD4376D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K052-T-2N-3</w:t>
            </w:r>
          </w:p>
        </w:tc>
        <w:tc>
          <w:tcPr>
            <w:tcW w:w="1800" w:type="dxa"/>
          </w:tcPr>
          <w:p w14:paraId="2B5F1E3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59,876,700</w:t>
            </w:r>
          </w:p>
        </w:tc>
        <w:tc>
          <w:tcPr>
            <w:tcW w:w="2614" w:type="dxa"/>
          </w:tcPr>
          <w:p w14:paraId="7B175170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57,840,042</w:t>
            </w:r>
          </w:p>
        </w:tc>
        <w:tc>
          <w:tcPr>
            <w:tcW w:w="2207" w:type="dxa"/>
          </w:tcPr>
          <w:p w14:paraId="489C22A2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96.60%</w:t>
            </w:r>
          </w:p>
        </w:tc>
      </w:tr>
      <w:tr w:rsidR="00083DCA" w14:paraId="5F4929A1" w14:textId="77777777">
        <w:trPr>
          <w:cantSplit/>
        </w:trPr>
        <w:tc>
          <w:tcPr>
            <w:tcW w:w="2723" w:type="dxa"/>
          </w:tcPr>
          <w:p w14:paraId="20B5A2B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K052-T-4N-1</w:t>
            </w:r>
          </w:p>
        </w:tc>
        <w:tc>
          <w:tcPr>
            <w:tcW w:w="1800" w:type="dxa"/>
          </w:tcPr>
          <w:p w14:paraId="7330B8B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64,746,738</w:t>
            </w:r>
          </w:p>
        </w:tc>
        <w:tc>
          <w:tcPr>
            <w:tcW w:w="2614" w:type="dxa"/>
          </w:tcPr>
          <w:p w14:paraId="2F2B746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62,308,212</w:t>
            </w:r>
          </w:p>
        </w:tc>
        <w:tc>
          <w:tcPr>
            <w:tcW w:w="2207" w:type="dxa"/>
          </w:tcPr>
          <w:p w14:paraId="311DCCD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96.23%</w:t>
            </w:r>
          </w:p>
        </w:tc>
      </w:tr>
      <w:tr w:rsidR="00083DCA" w14:paraId="373018C7" w14:textId="77777777">
        <w:trPr>
          <w:cantSplit/>
        </w:trPr>
        <w:tc>
          <w:tcPr>
            <w:tcW w:w="2723" w:type="dxa"/>
          </w:tcPr>
          <w:p w14:paraId="14CEDC2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K052-T-4N-2</w:t>
            </w:r>
          </w:p>
        </w:tc>
        <w:tc>
          <w:tcPr>
            <w:tcW w:w="1800" w:type="dxa"/>
          </w:tcPr>
          <w:p w14:paraId="5EE1B09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53,726,790</w:t>
            </w:r>
          </w:p>
        </w:tc>
        <w:tc>
          <w:tcPr>
            <w:tcW w:w="2614" w:type="dxa"/>
          </w:tcPr>
          <w:p w14:paraId="13418A6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51,878,686</w:t>
            </w:r>
          </w:p>
        </w:tc>
        <w:tc>
          <w:tcPr>
            <w:tcW w:w="2207" w:type="dxa"/>
          </w:tcPr>
          <w:p w14:paraId="54680FB9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96.56%</w:t>
            </w:r>
          </w:p>
        </w:tc>
      </w:tr>
      <w:tr w:rsidR="00083DCA" w14:paraId="1547B4BA" w14:textId="77777777">
        <w:trPr>
          <w:cantSplit/>
        </w:trPr>
        <w:tc>
          <w:tcPr>
            <w:tcW w:w="2723" w:type="dxa"/>
          </w:tcPr>
          <w:p w14:paraId="4B336BB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K052-T-4N-3</w:t>
            </w:r>
          </w:p>
        </w:tc>
        <w:tc>
          <w:tcPr>
            <w:tcW w:w="1800" w:type="dxa"/>
          </w:tcPr>
          <w:p w14:paraId="0EB790F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56,211,436</w:t>
            </w:r>
          </w:p>
        </w:tc>
        <w:tc>
          <w:tcPr>
            <w:tcW w:w="2614" w:type="dxa"/>
          </w:tcPr>
          <w:p w14:paraId="33410C8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54,291,522</w:t>
            </w:r>
          </w:p>
        </w:tc>
        <w:tc>
          <w:tcPr>
            <w:tcW w:w="2207" w:type="dxa"/>
          </w:tcPr>
          <w:p w14:paraId="618A64BE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96.58%</w:t>
            </w:r>
          </w:p>
        </w:tc>
      </w:tr>
      <w:tr w:rsidR="00083DCA" w14:paraId="64E7C8F2" w14:textId="77777777">
        <w:trPr>
          <w:cantSplit/>
        </w:trPr>
        <w:tc>
          <w:tcPr>
            <w:tcW w:w="2723" w:type="dxa"/>
          </w:tcPr>
          <w:p w14:paraId="7AED0607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K052-T-6N-1</w:t>
            </w:r>
          </w:p>
        </w:tc>
        <w:tc>
          <w:tcPr>
            <w:tcW w:w="1800" w:type="dxa"/>
          </w:tcPr>
          <w:p w14:paraId="720D3F2A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60,555,548</w:t>
            </w:r>
          </w:p>
        </w:tc>
        <w:tc>
          <w:tcPr>
            <w:tcW w:w="2614" w:type="dxa"/>
          </w:tcPr>
          <w:p w14:paraId="013D1B95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58,298,126</w:t>
            </w:r>
          </w:p>
        </w:tc>
        <w:tc>
          <w:tcPr>
            <w:tcW w:w="2207" w:type="dxa"/>
          </w:tcPr>
          <w:p w14:paraId="2057D735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96.27%</w:t>
            </w:r>
          </w:p>
        </w:tc>
      </w:tr>
      <w:tr w:rsidR="00083DCA" w14:paraId="490939DC" w14:textId="77777777">
        <w:trPr>
          <w:cantSplit/>
        </w:trPr>
        <w:tc>
          <w:tcPr>
            <w:tcW w:w="2723" w:type="dxa"/>
          </w:tcPr>
          <w:p w14:paraId="2B14D63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K052-T-6N-2</w:t>
            </w:r>
          </w:p>
        </w:tc>
        <w:tc>
          <w:tcPr>
            <w:tcW w:w="1800" w:type="dxa"/>
          </w:tcPr>
          <w:p w14:paraId="596A426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55,773,938</w:t>
            </w:r>
          </w:p>
        </w:tc>
        <w:tc>
          <w:tcPr>
            <w:tcW w:w="2614" w:type="dxa"/>
          </w:tcPr>
          <w:p w14:paraId="5C838958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53,782,202</w:t>
            </w:r>
          </w:p>
        </w:tc>
        <w:tc>
          <w:tcPr>
            <w:tcW w:w="2207" w:type="dxa"/>
          </w:tcPr>
          <w:p w14:paraId="3D38D9D3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96.43%</w:t>
            </w:r>
          </w:p>
        </w:tc>
      </w:tr>
      <w:tr w:rsidR="00083DCA" w14:paraId="64521968" w14:textId="77777777">
        <w:trPr>
          <w:cantSplit/>
        </w:trPr>
        <w:tc>
          <w:tcPr>
            <w:tcW w:w="2723" w:type="dxa"/>
          </w:tcPr>
          <w:p w14:paraId="01FD8E55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K052-T-6N-3</w:t>
            </w:r>
          </w:p>
        </w:tc>
        <w:tc>
          <w:tcPr>
            <w:tcW w:w="1800" w:type="dxa"/>
          </w:tcPr>
          <w:p w14:paraId="774A0B72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52,740,280</w:t>
            </w:r>
          </w:p>
        </w:tc>
        <w:tc>
          <w:tcPr>
            <w:tcW w:w="2614" w:type="dxa"/>
          </w:tcPr>
          <w:p w14:paraId="6EA619F0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50,990,300</w:t>
            </w:r>
          </w:p>
        </w:tc>
        <w:tc>
          <w:tcPr>
            <w:tcW w:w="2207" w:type="dxa"/>
          </w:tcPr>
          <w:p w14:paraId="753DF0F7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96.68%</w:t>
            </w:r>
          </w:p>
        </w:tc>
      </w:tr>
    </w:tbl>
    <w:p w14:paraId="3CA5975A" w14:textId="77777777" w:rsidR="006160BB" w:rsidRPr="006160BB" w:rsidRDefault="006160BB">
      <w:pPr>
        <w:pStyle w:val="Caption"/>
        <w:rPr>
          <w:i w:val="0"/>
          <w:color w:val="auto"/>
          <w:sz w:val="24"/>
          <w:szCs w:val="24"/>
        </w:rPr>
      </w:pPr>
      <w:r w:rsidRPr="006160BB">
        <w:rPr>
          <w:i w:val="0"/>
          <w:color w:val="auto"/>
          <w:sz w:val="24"/>
          <w:szCs w:val="24"/>
        </w:rPr>
        <w:t xml:space="preserve">Table </w:t>
      </w:r>
      <w:r w:rsidRPr="006160BB">
        <w:rPr>
          <w:i w:val="0"/>
          <w:color w:val="auto"/>
          <w:sz w:val="24"/>
          <w:szCs w:val="24"/>
        </w:rPr>
        <w:fldChar w:fldCharType="begin"/>
      </w:r>
      <w:r w:rsidRPr="006160BB">
        <w:rPr>
          <w:i w:val="0"/>
          <w:color w:val="auto"/>
          <w:sz w:val="24"/>
          <w:szCs w:val="24"/>
        </w:rPr>
        <w:instrText xml:space="preserve"> SEQ Table \* ARABIC </w:instrText>
      </w:r>
      <w:r w:rsidRPr="006160BB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2</w:t>
      </w:r>
      <w:r w:rsidRPr="006160BB">
        <w:rPr>
          <w:i w:val="0"/>
          <w:color w:val="auto"/>
          <w:sz w:val="24"/>
          <w:szCs w:val="24"/>
        </w:rPr>
        <w:fldChar w:fldCharType="end"/>
      </w:r>
      <w:r w:rsidRPr="006160BB">
        <w:rPr>
          <w:i w:val="0"/>
          <w:color w:val="auto"/>
          <w:sz w:val="24"/>
          <w:szCs w:val="24"/>
        </w:rPr>
        <w:t>.</w:t>
      </w:r>
      <w:r w:rsidRPr="006160BB">
        <w:rPr>
          <w:i w:val="0"/>
          <w:color w:val="auto"/>
          <w:sz w:val="24"/>
          <w:szCs w:val="24"/>
        </w:rPr>
        <w:tab/>
        <w:t>Summary of reads mapped to reference genome for each sample.</w:t>
      </w:r>
    </w:p>
    <w:p w14:paraId="37AC391A" w14:textId="77777777" w:rsidR="00FC7A09" w:rsidRPr="006A747D" w:rsidRDefault="00FC7A09" w:rsidP="00FC7A09">
      <w:pPr>
        <w:rPr>
          <w:sz w:val="24"/>
          <w:szCs w:val="24"/>
        </w:rPr>
      </w:pPr>
    </w:p>
    <w:p w14:paraId="65177961" w14:textId="77777777" w:rsidR="00FC7A09" w:rsidRPr="006A747D" w:rsidRDefault="00FC7A09" w:rsidP="005D124E">
      <w:pPr>
        <w:keepNext/>
        <w:rPr>
          <w:b/>
          <w:sz w:val="24"/>
          <w:szCs w:val="24"/>
        </w:rPr>
      </w:pPr>
      <w:r w:rsidRPr="006A747D">
        <w:rPr>
          <w:b/>
          <w:sz w:val="24"/>
          <w:szCs w:val="24"/>
        </w:rPr>
        <w:t>3.3</w:t>
      </w:r>
      <w:r w:rsidRPr="006A747D">
        <w:rPr>
          <w:b/>
          <w:sz w:val="24"/>
          <w:szCs w:val="24"/>
        </w:rPr>
        <w:tab/>
        <w:t>Quantify Expression / Differentially Expression Analysis</w:t>
      </w:r>
    </w:p>
    <w:p w14:paraId="50985D66" w14:textId="77777777" w:rsidR="00FC7A09" w:rsidRPr="006A747D" w:rsidRDefault="00FC7A09" w:rsidP="005D124E">
      <w:pPr>
        <w:keepNext/>
        <w:jc w:val="both"/>
        <w:rPr>
          <w:rFonts w:ascii="Calibri" w:eastAsia="PMingLiU" w:hAnsi="Calibri" w:cs="Calibri"/>
          <w:color w:val="000000"/>
          <w:sz w:val="24"/>
          <w:szCs w:val="24"/>
          <w:lang w:eastAsia="zh-TW"/>
        </w:rPr>
      </w:pPr>
      <w:r w:rsidRPr="006A747D">
        <w:rPr>
          <w:rFonts w:eastAsia="PMingLiU" w:cstheme="minorHAnsi"/>
          <w:sz w:val="24"/>
          <w:szCs w:val="24"/>
          <w:lang w:eastAsia="zh-HK"/>
        </w:rPr>
        <w:t xml:space="preserve">Differentially expression analysis was done using </w:t>
      </w:r>
      <w:proofErr w:type="spellStart"/>
      <w:r w:rsidRPr="006A747D">
        <w:rPr>
          <w:rFonts w:eastAsia="PMingLiU" w:cstheme="minorHAnsi"/>
          <w:sz w:val="24"/>
          <w:szCs w:val="24"/>
          <w:lang w:eastAsia="zh-HK"/>
        </w:rPr>
        <w:t>EBSeq</w:t>
      </w:r>
      <w:proofErr w:type="spellEnd"/>
      <w:r w:rsidRPr="006A747D">
        <w:rPr>
          <w:rFonts w:eastAsia="PMingLiU" w:cstheme="minorHAnsi"/>
          <w:sz w:val="24"/>
          <w:szCs w:val="24"/>
          <w:lang w:eastAsia="zh-HK"/>
        </w:rPr>
        <w:t xml:space="preserve"> (Table 3). </w:t>
      </w:r>
    </w:p>
    <w:tbl>
      <w:tblPr>
        <w:tblW w:w="909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3"/>
        <w:gridCol w:w="2868"/>
        <w:gridCol w:w="2869"/>
      </w:tblGrid>
      <w:tr w:rsidR="00FC7A09" w:rsidRPr="00095BD5" w14:paraId="7B400C9C" w14:textId="77777777" w:rsidTr="00A10559">
        <w:trPr>
          <w:cantSplit/>
          <w:trHeight w:val="295"/>
        </w:trPr>
        <w:tc>
          <w:tcPr>
            <w:tcW w:w="3353" w:type="dxa"/>
            <w:shd w:val="clear" w:color="auto" w:fill="auto"/>
            <w:noWrap/>
            <w:vAlign w:val="center"/>
            <w:hideMark/>
          </w:tcPr>
          <w:p w14:paraId="0043DFC2" w14:textId="77777777" w:rsidR="00FC7A09" w:rsidRPr="00095BD5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zh-TW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GB" w:eastAsia="zh-TW"/>
              </w:rPr>
              <w:t xml:space="preserve"> Sample p</w:t>
            </w:r>
            <w:r w:rsidRPr="00095BD5">
              <w:rPr>
                <w:rFonts w:ascii="Calibri" w:eastAsia="Times New Roman" w:hAnsi="Calibri" w:cs="Times New Roman"/>
                <w:b/>
                <w:color w:val="000000"/>
                <w:lang w:val="en-GB" w:eastAsia="zh-TW"/>
              </w:rPr>
              <w:t>air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14:paraId="46EBD6D0" w14:textId="77777777" w:rsidR="00FC7A09" w:rsidRPr="00095BD5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Number of differentially expressed g</w:t>
            </w:r>
            <w:r w:rsidRPr="00095BD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enes</w:t>
            </w:r>
            <w:r w:rsidRPr="00A436B7">
              <w:rPr>
                <w:rFonts w:ascii="Calibri" w:eastAsia="Times New Roman" w:hAnsi="Calibri" w:cs="Times New Roman"/>
                <w:bCs/>
                <w:vertAlign w:val="superscript"/>
                <w:lang w:val="en-GB" w:eastAsia="zh-TW"/>
              </w:rPr>
              <w:t>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609CD263" w14:textId="77777777" w:rsidR="00FC7A09" w:rsidRPr="00095BD5" w:rsidRDefault="00FC7A09" w:rsidP="006160BB">
            <w:pPr>
              <w:keepNext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</w:pPr>
            <w:r w:rsidRPr="00095BD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 xml:space="preserve">Number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TW"/>
              </w:rPr>
              <w:t>of differentially expressed transcripts</w:t>
            </w:r>
            <w:r w:rsidRPr="00A436B7">
              <w:rPr>
                <w:rFonts w:ascii="Calibri" w:eastAsia="Times New Roman" w:hAnsi="Calibri" w:cs="Times New Roman"/>
                <w:bCs/>
                <w:vertAlign w:val="superscript"/>
                <w:lang w:val="en-GB" w:eastAsia="zh-TW"/>
              </w:rPr>
              <w:t>1</w:t>
            </w:r>
          </w:p>
        </w:tc>
      </w:tr>
      <w:tr w:rsidR="00FC7A09" w14:paraId="5BCAB562" w14:textId="77777777" w:rsidTr="00A10559">
        <w:trPr>
          <w:cantSplit/>
          <w:trHeight w:val="187"/>
        </w:trPr>
        <w:tc>
          <w:tcPr>
            <w:tcW w:w="3353" w:type="dxa"/>
            <w:shd w:val="clear" w:color="auto" w:fill="auto"/>
            <w:noWrap/>
            <w:vAlign w:val="center"/>
            <w:hideMark/>
          </w:tcPr>
          <w:p w14:paraId="6330A50C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K052-C-2N vs K052-T-2N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14:paraId="5C38983F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4,819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02358F65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8,038</w:t>
            </w:r>
          </w:p>
        </w:tc>
      </w:tr>
      <w:tr w:rsidR="00FC7A09" w14:paraId="5345BAD2" w14:textId="77777777" w:rsidTr="00A10559">
        <w:trPr>
          <w:cantSplit/>
          <w:trHeight w:val="187"/>
        </w:trPr>
        <w:tc>
          <w:tcPr>
            <w:tcW w:w="3353" w:type="dxa"/>
            <w:shd w:val="clear" w:color="auto" w:fill="auto"/>
            <w:noWrap/>
            <w:vAlign w:val="center"/>
          </w:tcPr>
          <w:p w14:paraId="0A9D6A7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K052-C-4N vs K052-T-4N</w:t>
            </w:r>
          </w:p>
        </w:tc>
        <w:tc>
          <w:tcPr>
            <w:tcW w:w="2868" w:type="dxa"/>
            <w:shd w:val="clear" w:color="auto" w:fill="auto"/>
            <w:noWrap/>
            <w:vAlign w:val="center"/>
          </w:tcPr>
          <w:p w14:paraId="54092281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4,088</w:t>
            </w:r>
          </w:p>
        </w:tc>
        <w:tc>
          <w:tcPr>
            <w:tcW w:w="2869" w:type="dxa"/>
            <w:shd w:val="clear" w:color="auto" w:fill="auto"/>
            <w:noWrap/>
            <w:vAlign w:val="center"/>
          </w:tcPr>
          <w:p w14:paraId="7D7D8434" w14:textId="77777777" w:rsidR="00083DCA" w:rsidRDefault="0018236B">
            <w:pPr>
              <w:pStyle w:val="NoSpacing"/>
              <w:keepNext/>
              <w:jc w:val="center"/>
            </w:pPr>
            <w:r>
              <w:rPr>
                <w:rFonts w:ascii="Calibri" w:hAnsi="Calibri"/>
              </w:rPr>
              <w:t>6,598</w:t>
            </w:r>
          </w:p>
        </w:tc>
      </w:tr>
      <w:tr w:rsidR="00FC7A09" w14:paraId="67F0A5AA" w14:textId="77777777" w:rsidTr="00A10559">
        <w:trPr>
          <w:cantSplit/>
          <w:trHeight w:val="187"/>
        </w:trPr>
        <w:tc>
          <w:tcPr>
            <w:tcW w:w="3353" w:type="dxa"/>
            <w:shd w:val="clear" w:color="auto" w:fill="auto"/>
            <w:noWrap/>
            <w:vAlign w:val="center"/>
          </w:tcPr>
          <w:p w14:paraId="351CF4EA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K052-C-2N4N vs K052-T-6N</w:t>
            </w:r>
          </w:p>
        </w:tc>
        <w:tc>
          <w:tcPr>
            <w:tcW w:w="2868" w:type="dxa"/>
            <w:shd w:val="clear" w:color="auto" w:fill="auto"/>
            <w:noWrap/>
            <w:vAlign w:val="center"/>
          </w:tcPr>
          <w:p w14:paraId="32EC7AB1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5,191</w:t>
            </w:r>
          </w:p>
        </w:tc>
        <w:tc>
          <w:tcPr>
            <w:tcW w:w="2869" w:type="dxa"/>
            <w:shd w:val="clear" w:color="auto" w:fill="auto"/>
            <w:noWrap/>
            <w:vAlign w:val="center"/>
          </w:tcPr>
          <w:p w14:paraId="352BAF4B" w14:textId="77777777" w:rsidR="00083DCA" w:rsidRDefault="0018236B">
            <w:pPr>
              <w:pStyle w:val="NoSpacing"/>
              <w:jc w:val="center"/>
            </w:pPr>
            <w:r>
              <w:rPr>
                <w:rFonts w:ascii="Calibri" w:hAnsi="Calibri"/>
              </w:rPr>
              <w:t>8,859</w:t>
            </w:r>
          </w:p>
        </w:tc>
      </w:tr>
    </w:tbl>
    <w:p w14:paraId="1610474C" w14:textId="77777777" w:rsidR="006160BB" w:rsidRPr="006160BB" w:rsidRDefault="006160BB">
      <w:pPr>
        <w:pStyle w:val="Caption"/>
        <w:rPr>
          <w:i w:val="0"/>
          <w:color w:val="auto"/>
          <w:sz w:val="24"/>
          <w:szCs w:val="24"/>
        </w:rPr>
      </w:pPr>
      <w:r w:rsidRPr="006160BB">
        <w:rPr>
          <w:i w:val="0"/>
          <w:color w:val="auto"/>
          <w:sz w:val="24"/>
          <w:szCs w:val="24"/>
        </w:rPr>
        <w:t xml:space="preserve">Table </w:t>
      </w:r>
      <w:r w:rsidRPr="006160BB">
        <w:rPr>
          <w:i w:val="0"/>
          <w:color w:val="auto"/>
          <w:sz w:val="24"/>
          <w:szCs w:val="24"/>
        </w:rPr>
        <w:fldChar w:fldCharType="begin"/>
      </w:r>
      <w:r w:rsidRPr="006160BB">
        <w:rPr>
          <w:i w:val="0"/>
          <w:color w:val="auto"/>
          <w:sz w:val="24"/>
          <w:szCs w:val="24"/>
        </w:rPr>
        <w:instrText xml:space="preserve"> SEQ Table \* ARABIC </w:instrText>
      </w:r>
      <w:r w:rsidRPr="006160BB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3</w:t>
      </w:r>
      <w:r w:rsidRPr="006160BB">
        <w:rPr>
          <w:i w:val="0"/>
          <w:color w:val="auto"/>
          <w:sz w:val="24"/>
          <w:szCs w:val="24"/>
        </w:rPr>
        <w:fldChar w:fldCharType="end"/>
      </w:r>
      <w:r w:rsidRPr="006160BB">
        <w:rPr>
          <w:i w:val="0"/>
          <w:color w:val="auto"/>
          <w:sz w:val="24"/>
          <w:szCs w:val="24"/>
        </w:rPr>
        <w:t>.</w:t>
      </w:r>
      <w:r w:rsidRPr="006160BB">
        <w:rPr>
          <w:i w:val="0"/>
          <w:color w:val="auto"/>
          <w:sz w:val="24"/>
          <w:szCs w:val="24"/>
        </w:rPr>
        <w:tab/>
        <w:t>Number of differentially expressed genes and transcripts for each sample pair.</w:t>
      </w:r>
      <w:r w:rsidRPr="00EF6607">
        <w:rPr>
          <w:i w:val="0"/>
          <w:color w:val="auto"/>
          <w:sz w:val="24"/>
          <w:szCs w:val="24"/>
          <w:vertAlign w:val="superscript"/>
        </w:rPr>
        <w:t>1</w:t>
      </w:r>
      <w:r w:rsidRPr="006160BB">
        <w:rPr>
          <w:i w:val="0"/>
          <w:color w:val="auto"/>
          <w:sz w:val="24"/>
          <w:szCs w:val="24"/>
        </w:rPr>
        <w:t>Differentially expressed genes/transcripts were defined as FDR &lt; 0.05.</w:t>
      </w:r>
    </w:p>
    <w:p w14:paraId="098BEE9A" w14:textId="77777777" w:rsidR="00FC7A09" w:rsidRPr="00201240" w:rsidRDefault="00FC7A09" w:rsidP="00FC7A09">
      <w:pPr>
        <w:rPr>
          <w:rFonts w:eastAsia="PMingLiU" w:cstheme="minorHAnsi"/>
          <w:sz w:val="24"/>
          <w:szCs w:val="24"/>
          <w:lang w:eastAsia="zh-HK"/>
        </w:rPr>
      </w:pPr>
    </w:p>
    <w:p w14:paraId="584D4211" w14:textId="77777777" w:rsidR="00FC7A09" w:rsidRPr="00201240" w:rsidRDefault="00FC7A09" w:rsidP="006160BB">
      <w:pPr>
        <w:keepNext/>
        <w:rPr>
          <w:b/>
          <w:sz w:val="24"/>
          <w:szCs w:val="24"/>
        </w:rPr>
      </w:pPr>
      <w:r w:rsidRPr="00201240">
        <w:rPr>
          <w:b/>
          <w:sz w:val="24"/>
          <w:szCs w:val="24"/>
        </w:rPr>
        <w:lastRenderedPageBreak/>
        <w:t>4.</w:t>
      </w:r>
      <w:r w:rsidRPr="00201240">
        <w:rPr>
          <w:b/>
          <w:sz w:val="24"/>
          <w:szCs w:val="24"/>
        </w:rPr>
        <w:tab/>
        <w:t>Data Deliverables</w:t>
      </w:r>
    </w:p>
    <w:p w14:paraId="26EC61E4" w14:textId="77777777" w:rsidR="00FC7A09" w:rsidRPr="00201240" w:rsidRDefault="00FC7A09" w:rsidP="006160BB">
      <w:pPr>
        <w:keepNext/>
        <w:rPr>
          <w:b/>
          <w:sz w:val="24"/>
          <w:szCs w:val="24"/>
        </w:rPr>
      </w:pPr>
      <w:r w:rsidRPr="00201240">
        <w:rPr>
          <w:b/>
          <w:sz w:val="24"/>
          <w:szCs w:val="24"/>
        </w:rPr>
        <w:t>4.1</w:t>
      </w:r>
      <w:r w:rsidRPr="00201240">
        <w:rPr>
          <w:b/>
          <w:sz w:val="24"/>
          <w:szCs w:val="24"/>
        </w:rPr>
        <w:tab/>
        <w:t>List of Analysis Results Files</w:t>
      </w:r>
    </w:p>
    <w:tbl>
      <w:tblPr>
        <w:tblW w:w="8880" w:type="dxa"/>
        <w:jc w:val="center"/>
        <w:tblLook w:val="04A0" w:firstRow="1" w:lastRow="0" w:firstColumn="1" w:lastColumn="0" w:noHBand="0" w:noVBand="1"/>
      </w:tblPr>
      <w:tblGrid>
        <w:gridCol w:w="3340"/>
        <w:gridCol w:w="5540"/>
      </w:tblGrid>
      <w:tr w:rsidR="00FC7A09" w:rsidRPr="00201240" w14:paraId="698E10BF" w14:textId="77777777" w:rsidTr="006160BB">
        <w:trPr>
          <w:cantSplit/>
          <w:trHeight w:val="30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27E4" w14:textId="77777777" w:rsidR="00FC7A09" w:rsidRPr="001A5398" w:rsidRDefault="00FC7A09" w:rsidP="006160BB">
            <w:pPr>
              <w:keepNext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  <w:t>File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3B47" w14:textId="77777777" w:rsidR="00FC7A09" w:rsidRPr="001A5398" w:rsidRDefault="00FC7A09" w:rsidP="006160BB">
            <w:pPr>
              <w:keepNext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  <w:t>Description</w:t>
            </w:r>
          </w:p>
        </w:tc>
      </w:tr>
      <w:tr w:rsidR="00FC7A09" w:rsidRPr="00201240" w14:paraId="1E066C80" w14:textId="77777777" w:rsidTr="006160BB">
        <w:trPr>
          <w:cantSplit/>
          <w:trHeight w:val="30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5631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*_Gene_DiffExpressed.xlsx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515E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Results of differentially expressed gene analysis</w:t>
            </w:r>
          </w:p>
        </w:tc>
      </w:tr>
      <w:tr w:rsidR="00FC7A09" w:rsidRPr="00201240" w14:paraId="102E8E84" w14:textId="77777777" w:rsidTr="006160BB">
        <w:trPr>
          <w:cantSplit/>
          <w:trHeight w:val="30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2CCF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*_Transcript_DiffExpressed.xlsx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F7E3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Results of differentially expressed transcript analysis</w:t>
            </w:r>
          </w:p>
        </w:tc>
      </w:tr>
      <w:tr w:rsidR="00FC7A09" w:rsidRPr="00201240" w14:paraId="37380CED" w14:textId="77777777" w:rsidTr="006160BB">
        <w:trPr>
          <w:cantSplit/>
          <w:trHeight w:val="30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29A1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*_Analysis_Report.docx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F0DC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Analysis report</w:t>
            </w:r>
          </w:p>
        </w:tc>
      </w:tr>
      <w:tr w:rsidR="00FC7A09" w:rsidRPr="00201240" w14:paraId="2EC94AC6" w14:textId="77777777" w:rsidTr="006160BB">
        <w:trPr>
          <w:cantSplit/>
          <w:trHeight w:val="300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B43D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Various files in Partek folder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87B0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Import to Partek for pathway analysis</w:t>
            </w:r>
          </w:p>
        </w:tc>
      </w:tr>
    </w:tbl>
    <w:p w14:paraId="7B464D9E" w14:textId="77777777" w:rsidR="006160BB" w:rsidRPr="006160BB" w:rsidRDefault="006160BB">
      <w:pPr>
        <w:pStyle w:val="Caption"/>
        <w:rPr>
          <w:i w:val="0"/>
          <w:color w:val="auto"/>
          <w:sz w:val="24"/>
          <w:szCs w:val="24"/>
        </w:rPr>
      </w:pPr>
      <w:r w:rsidRPr="006160BB">
        <w:rPr>
          <w:i w:val="0"/>
          <w:color w:val="auto"/>
          <w:sz w:val="24"/>
          <w:szCs w:val="24"/>
        </w:rPr>
        <w:t xml:space="preserve">Table </w:t>
      </w:r>
      <w:r w:rsidRPr="006160BB">
        <w:rPr>
          <w:i w:val="0"/>
          <w:color w:val="auto"/>
          <w:sz w:val="24"/>
          <w:szCs w:val="24"/>
        </w:rPr>
        <w:fldChar w:fldCharType="begin"/>
      </w:r>
      <w:r w:rsidRPr="006160BB">
        <w:rPr>
          <w:i w:val="0"/>
          <w:color w:val="auto"/>
          <w:sz w:val="24"/>
          <w:szCs w:val="24"/>
        </w:rPr>
        <w:instrText xml:space="preserve"> SEQ Table \* ARABIC </w:instrText>
      </w:r>
      <w:r w:rsidRPr="006160BB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4</w:t>
      </w:r>
      <w:r w:rsidRPr="006160BB">
        <w:rPr>
          <w:i w:val="0"/>
          <w:color w:val="auto"/>
          <w:sz w:val="24"/>
          <w:szCs w:val="24"/>
        </w:rPr>
        <w:fldChar w:fldCharType="end"/>
      </w:r>
      <w:r w:rsidRPr="006160BB">
        <w:rPr>
          <w:i w:val="0"/>
          <w:color w:val="auto"/>
          <w:sz w:val="24"/>
          <w:szCs w:val="24"/>
        </w:rPr>
        <w:t>.</w:t>
      </w:r>
      <w:r w:rsidRPr="006160BB">
        <w:rPr>
          <w:i w:val="0"/>
          <w:color w:val="auto"/>
          <w:sz w:val="24"/>
          <w:szCs w:val="24"/>
        </w:rPr>
        <w:tab/>
        <w:t>List of analysis results files.</w:t>
      </w:r>
    </w:p>
    <w:p w14:paraId="531C8F5F" w14:textId="77777777" w:rsidR="00FC7A09" w:rsidRPr="00201240" w:rsidRDefault="00FC7A09" w:rsidP="00FC7A09">
      <w:pPr>
        <w:rPr>
          <w:rFonts w:eastAsia="PMingLiU" w:cstheme="minorHAnsi"/>
          <w:sz w:val="24"/>
          <w:szCs w:val="24"/>
          <w:lang w:eastAsia="zh-HK"/>
        </w:rPr>
      </w:pPr>
    </w:p>
    <w:p w14:paraId="09B51BC9" w14:textId="77777777" w:rsidR="00FC7A09" w:rsidRPr="00201240" w:rsidRDefault="00FC7A09" w:rsidP="006160BB">
      <w:pPr>
        <w:keepNext/>
        <w:rPr>
          <w:b/>
          <w:sz w:val="24"/>
          <w:szCs w:val="24"/>
        </w:rPr>
      </w:pPr>
      <w:r w:rsidRPr="00201240">
        <w:rPr>
          <w:b/>
          <w:sz w:val="24"/>
          <w:szCs w:val="24"/>
        </w:rPr>
        <w:t>4.2</w:t>
      </w:r>
      <w:r w:rsidRPr="00201240">
        <w:rPr>
          <w:b/>
          <w:sz w:val="24"/>
          <w:szCs w:val="24"/>
        </w:rPr>
        <w:tab/>
        <w:t>List of Analysis Data Folders</w:t>
      </w:r>
    </w:p>
    <w:tbl>
      <w:tblPr>
        <w:tblW w:w="8148" w:type="dxa"/>
        <w:jc w:val="center"/>
        <w:tblLook w:val="04A0" w:firstRow="1" w:lastRow="0" w:firstColumn="1" w:lastColumn="0" w:noHBand="0" w:noVBand="1"/>
      </w:tblPr>
      <w:tblGrid>
        <w:gridCol w:w="3053"/>
        <w:gridCol w:w="5095"/>
      </w:tblGrid>
      <w:tr w:rsidR="00FC7A09" w:rsidRPr="001A5398" w14:paraId="0E87CC3E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B38F" w14:textId="77777777" w:rsidR="00FC7A09" w:rsidRPr="001A5398" w:rsidRDefault="00FC7A09" w:rsidP="006160BB">
            <w:pPr>
              <w:keepNext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  <w:t>Folder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17A4" w14:textId="77777777" w:rsidR="00FC7A09" w:rsidRPr="001A5398" w:rsidRDefault="00FC7A09" w:rsidP="006160BB">
            <w:pPr>
              <w:keepNext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zh-TW"/>
              </w:rPr>
              <w:t>Description</w:t>
            </w:r>
          </w:p>
        </w:tc>
      </w:tr>
      <w:tr w:rsidR="00FC7A09" w:rsidRPr="001A5398" w14:paraId="0FCCB809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1BF3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RAW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0050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Raw sequencing files</w:t>
            </w:r>
          </w:p>
        </w:tc>
      </w:tr>
      <w:tr w:rsidR="00FC7A09" w:rsidRPr="001A5398" w14:paraId="52A5D292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E2DF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proofErr w:type="spellStart"/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FastQC</w:t>
            </w:r>
            <w:proofErr w:type="spellEnd"/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684A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Data QC of sequencing files</w:t>
            </w:r>
          </w:p>
        </w:tc>
      </w:tr>
      <w:tr w:rsidR="00FC7A09" w:rsidRPr="001A5398" w14:paraId="4A0D752B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1643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Clean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DF69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Sequencing files after filtering</w:t>
            </w:r>
          </w:p>
        </w:tc>
      </w:tr>
      <w:tr w:rsidR="00FC7A09" w:rsidRPr="001A5398" w14:paraId="272C579A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CB0A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proofErr w:type="spellStart"/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STAR_RSEM_GeneCounts</w:t>
            </w:r>
            <w:proofErr w:type="spellEnd"/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FEFF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Alignment files</w:t>
            </w:r>
          </w:p>
        </w:tc>
      </w:tr>
      <w:tr w:rsidR="00FC7A09" w:rsidRPr="001A5398" w14:paraId="0CD96D48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818D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RSEM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F52C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Result files of quantify expression</w:t>
            </w:r>
          </w:p>
        </w:tc>
      </w:tr>
      <w:tr w:rsidR="00FC7A09" w:rsidRPr="001A5398" w14:paraId="0BFB22B8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23E6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proofErr w:type="spellStart"/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EBSeq</w:t>
            </w:r>
            <w:proofErr w:type="spellEnd"/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DFA2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Result files of differentially expression analysis</w:t>
            </w:r>
          </w:p>
        </w:tc>
      </w:tr>
      <w:tr w:rsidR="00FC7A09" w:rsidRPr="001A5398" w14:paraId="51FA236C" w14:textId="77777777" w:rsidTr="006160BB">
        <w:trPr>
          <w:cantSplit/>
          <w:trHeight w:val="320"/>
          <w:jc w:val="center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B0A8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Partek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8DF45" w14:textId="77777777" w:rsidR="00FC7A09" w:rsidRPr="001A5398" w:rsidRDefault="00FC7A09" w:rsidP="006160BB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</w:pPr>
            <w:r w:rsidRPr="001A5398">
              <w:rPr>
                <w:rFonts w:eastAsia="Times New Roman" w:cstheme="minorHAnsi"/>
                <w:color w:val="000000"/>
                <w:sz w:val="24"/>
                <w:szCs w:val="24"/>
                <w:lang w:val="en-GB" w:eastAsia="zh-TW"/>
              </w:rPr>
              <w:t>Files for importing into Partek</w:t>
            </w:r>
          </w:p>
        </w:tc>
      </w:tr>
    </w:tbl>
    <w:p w14:paraId="042DB969" w14:textId="77777777" w:rsidR="006160BB" w:rsidRPr="006160BB" w:rsidRDefault="006160BB" w:rsidP="006160BB">
      <w:pPr>
        <w:pStyle w:val="Caption"/>
        <w:ind w:left="450"/>
        <w:rPr>
          <w:i w:val="0"/>
          <w:color w:val="auto"/>
          <w:sz w:val="24"/>
          <w:szCs w:val="24"/>
        </w:rPr>
      </w:pPr>
      <w:r w:rsidRPr="006160BB">
        <w:rPr>
          <w:i w:val="0"/>
          <w:color w:val="auto"/>
          <w:sz w:val="24"/>
          <w:szCs w:val="24"/>
        </w:rPr>
        <w:t xml:space="preserve">Table </w:t>
      </w:r>
      <w:r w:rsidRPr="006160BB">
        <w:rPr>
          <w:i w:val="0"/>
          <w:color w:val="auto"/>
          <w:sz w:val="24"/>
          <w:szCs w:val="24"/>
        </w:rPr>
        <w:fldChar w:fldCharType="begin"/>
      </w:r>
      <w:r w:rsidRPr="006160BB">
        <w:rPr>
          <w:i w:val="0"/>
          <w:color w:val="auto"/>
          <w:sz w:val="24"/>
          <w:szCs w:val="24"/>
        </w:rPr>
        <w:instrText xml:space="preserve"> SEQ Table \* ARABIC </w:instrText>
      </w:r>
      <w:r w:rsidRPr="006160BB">
        <w:rPr>
          <w:i w:val="0"/>
          <w:color w:val="auto"/>
          <w:sz w:val="24"/>
          <w:szCs w:val="24"/>
        </w:rPr>
        <w:fldChar w:fldCharType="separate"/>
      </w:r>
      <w:r w:rsidRPr="006160BB">
        <w:rPr>
          <w:i w:val="0"/>
          <w:noProof/>
          <w:color w:val="auto"/>
          <w:sz w:val="24"/>
          <w:szCs w:val="24"/>
        </w:rPr>
        <w:t>5</w:t>
      </w:r>
      <w:r w:rsidRPr="006160BB">
        <w:rPr>
          <w:i w:val="0"/>
          <w:color w:val="auto"/>
          <w:sz w:val="24"/>
          <w:szCs w:val="24"/>
        </w:rPr>
        <w:fldChar w:fldCharType="end"/>
      </w:r>
      <w:r w:rsidRPr="006160BB">
        <w:rPr>
          <w:i w:val="0"/>
          <w:color w:val="auto"/>
          <w:sz w:val="24"/>
          <w:szCs w:val="24"/>
        </w:rPr>
        <w:t>.    List of analysis data folders.</w:t>
      </w:r>
    </w:p>
    <w:p w14:paraId="692E9615" w14:textId="77777777" w:rsidR="00FC7A09" w:rsidRPr="00201240" w:rsidRDefault="00FC7A09" w:rsidP="00FC7A09">
      <w:pPr>
        <w:rPr>
          <w:rFonts w:eastAsia="PMingLiU" w:cstheme="minorHAnsi"/>
          <w:sz w:val="24"/>
          <w:szCs w:val="24"/>
          <w:lang w:eastAsia="zh-HK"/>
        </w:rPr>
      </w:pPr>
    </w:p>
    <w:p w14:paraId="3B409286" w14:textId="77777777" w:rsidR="00FC7A09" w:rsidRPr="00201240" w:rsidRDefault="00FC7A09" w:rsidP="006160BB">
      <w:pPr>
        <w:keepNext/>
        <w:rPr>
          <w:b/>
          <w:sz w:val="24"/>
          <w:szCs w:val="24"/>
        </w:rPr>
      </w:pPr>
      <w:r w:rsidRPr="00201240">
        <w:rPr>
          <w:b/>
          <w:sz w:val="24"/>
          <w:szCs w:val="24"/>
        </w:rPr>
        <w:lastRenderedPageBreak/>
        <w:t>4.3</w:t>
      </w:r>
      <w:r w:rsidRPr="00201240">
        <w:rPr>
          <w:b/>
          <w:sz w:val="24"/>
          <w:szCs w:val="24"/>
        </w:rPr>
        <w:tab/>
        <w:t>Explanation of Results</w:t>
      </w:r>
    </w:p>
    <w:p w14:paraId="3741F1ED" w14:textId="77777777" w:rsidR="00FC7A09" w:rsidRPr="00201240" w:rsidRDefault="00FC7A09" w:rsidP="006160BB">
      <w:pPr>
        <w:keepNext/>
        <w:rPr>
          <w:b/>
          <w:sz w:val="24"/>
          <w:szCs w:val="24"/>
        </w:rPr>
      </w:pPr>
      <w:r w:rsidRPr="00201240">
        <w:rPr>
          <w:b/>
          <w:sz w:val="24"/>
          <w:szCs w:val="24"/>
        </w:rPr>
        <w:t>4.3.1</w:t>
      </w:r>
      <w:r w:rsidRPr="00201240">
        <w:rPr>
          <w:b/>
          <w:sz w:val="24"/>
          <w:szCs w:val="24"/>
        </w:rPr>
        <w:tab/>
        <w:t>Results of Differentially Expressed Genes/Transcripts</w:t>
      </w:r>
    </w:p>
    <w:p w14:paraId="77EAE35E" w14:textId="77777777" w:rsidR="00FC7A09" w:rsidRPr="00201240" w:rsidRDefault="00FC7A09" w:rsidP="006160BB">
      <w:pPr>
        <w:keepNext/>
        <w:jc w:val="both"/>
        <w:rPr>
          <w:sz w:val="24"/>
          <w:szCs w:val="24"/>
        </w:rPr>
      </w:pPr>
      <w:r w:rsidRPr="00201240">
        <w:rPr>
          <w:sz w:val="24"/>
          <w:szCs w:val="24"/>
        </w:rPr>
        <w:t>The excel worksheets contain the following columns:</w:t>
      </w:r>
    </w:p>
    <w:p w14:paraId="092177ED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proofErr w:type="spellStart"/>
      <w:r w:rsidRPr="00201240">
        <w:rPr>
          <w:b/>
          <w:sz w:val="24"/>
          <w:szCs w:val="24"/>
        </w:rPr>
        <w:t>transcript_id</w:t>
      </w:r>
      <w:proofErr w:type="spellEnd"/>
      <w:r w:rsidRPr="00201240">
        <w:rPr>
          <w:b/>
          <w:sz w:val="24"/>
          <w:szCs w:val="24"/>
        </w:rPr>
        <w:t>:</w:t>
      </w:r>
      <w:r w:rsidRPr="00201240">
        <w:rPr>
          <w:sz w:val="24"/>
          <w:szCs w:val="24"/>
        </w:rPr>
        <w:t xml:space="preserve"> </w:t>
      </w:r>
      <w:proofErr w:type="spellStart"/>
      <w:r w:rsidRPr="00201240">
        <w:rPr>
          <w:sz w:val="24"/>
          <w:szCs w:val="24"/>
        </w:rPr>
        <w:t>Ensembl</w:t>
      </w:r>
      <w:proofErr w:type="spellEnd"/>
      <w:r w:rsidRPr="00201240">
        <w:rPr>
          <w:sz w:val="24"/>
          <w:szCs w:val="24"/>
        </w:rPr>
        <w:t xml:space="preserve"> Transcript ID (Only for Isoforms)</w:t>
      </w:r>
    </w:p>
    <w:p w14:paraId="64026C6D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proofErr w:type="spellStart"/>
      <w:r w:rsidRPr="00201240">
        <w:rPr>
          <w:b/>
          <w:sz w:val="24"/>
          <w:szCs w:val="24"/>
        </w:rPr>
        <w:t>gene_id</w:t>
      </w:r>
      <w:proofErr w:type="spellEnd"/>
      <w:r w:rsidRPr="00201240">
        <w:rPr>
          <w:b/>
          <w:sz w:val="24"/>
          <w:szCs w:val="24"/>
        </w:rPr>
        <w:t>:</w:t>
      </w:r>
      <w:r w:rsidRPr="00201240">
        <w:rPr>
          <w:sz w:val="24"/>
          <w:szCs w:val="24"/>
        </w:rPr>
        <w:t xml:space="preserve"> </w:t>
      </w:r>
      <w:proofErr w:type="spellStart"/>
      <w:r w:rsidRPr="00201240">
        <w:rPr>
          <w:sz w:val="24"/>
          <w:szCs w:val="24"/>
        </w:rPr>
        <w:t>Ensembl</w:t>
      </w:r>
      <w:proofErr w:type="spellEnd"/>
      <w:r w:rsidRPr="00201240">
        <w:rPr>
          <w:sz w:val="24"/>
          <w:szCs w:val="24"/>
        </w:rPr>
        <w:t xml:space="preserve"> Gene ID</w:t>
      </w:r>
    </w:p>
    <w:p w14:paraId="4C068DAE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proofErr w:type="spellStart"/>
      <w:r w:rsidRPr="00201240">
        <w:rPr>
          <w:b/>
          <w:sz w:val="24"/>
          <w:szCs w:val="24"/>
        </w:rPr>
        <w:t>gene_name</w:t>
      </w:r>
      <w:proofErr w:type="spellEnd"/>
      <w:r w:rsidRPr="00201240">
        <w:rPr>
          <w:b/>
          <w:sz w:val="24"/>
          <w:szCs w:val="24"/>
        </w:rPr>
        <w:t>:</w:t>
      </w:r>
      <w:r w:rsidRPr="00201240">
        <w:rPr>
          <w:sz w:val="24"/>
          <w:szCs w:val="24"/>
        </w:rPr>
        <w:t xml:space="preserve"> </w:t>
      </w:r>
      <w:proofErr w:type="spellStart"/>
      <w:r w:rsidRPr="00201240">
        <w:rPr>
          <w:sz w:val="24"/>
          <w:szCs w:val="24"/>
        </w:rPr>
        <w:t>Ensembl</w:t>
      </w:r>
      <w:proofErr w:type="spellEnd"/>
      <w:r w:rsidRPr="00201240">
        <w:rPr>
          <w:sz w:val="24"/>
          <w:szCs w:val="24"/>
        </w:rPr>
        <w:t xml:space="preserve"> Gene Name</w:t>
      </w:r>
    </w:p>
    <w:p w14:paraId="32761E42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proofErr w:type="spellStart"/>
      <w:r w:rsidRPr="00201240">
        <w:rPr>
          <w:b/>
          <w:sz w:val="24"/>
          <w:szCs w:val="24"/>
        </w:rPr>
        <w:t>gene_biotype</w:t>
      </w:r>
      <w:proofErr w:type="spellEnd"/>
      <w:r w:rsidRPr="00201240">
        <w:rPr>
          <w:b/>
          <w:sz w:val="24"/>
          <w:szCs w:val="24"/>
        </w:rPr>
        <w:t>:</w:t>
      </w:r>
      <w:r w:rsidRPr="00201240">
        <w:rPr>
          <w:sz w:val="24"/>
          <w:szCs w:val="24"/>
        </w:rPr>
        <w:t xml:space="preserve"> Gene Classification </w:t>
      </w:r>
      <w:proofErr w:type="gramStart"/>
      <w:r w:rsidRPr="00201240">
        <w:rPr>
          <w:sz w:val="24"/>
          <w:szCs w:val="24"/>
        </w:rPr>
        <w:t>including:</w:t>
      </w:r>
      <w:proofErr w:type="gramEnd"/>
      <w:r w:rsidRPr="00201240">
        <w:rPr>
          <w:sz w:val="24"/>
          <w:szCs w:val="24"/>
        </w:rPr>
        <w:t xml:space="preserve"> </w:t>
      </w:r>
      <w:proofErr w:type="spellStart"/>
      <w:r w:rsidRPr="00201240">
        <w:rPr>
          <w:sz w:val="24"/>
          <w:szCs w:val="24"/>
        </w:rPr>
        <w:t>protein_coding</w:t>
      </w:r>
      <w:proofErr w:type="spellEnd"/>
      <w:r w:rsidRPr="00201240">
        <w:rPr>
          <w:sz w:val="24"/>
          <w:szCs w:val="24"/>
        </w:rPr>
        <w:t xml:space="preserve">, pseudogene, </w:t>
      </w:r>
      <w:proofErr w:type="spellStart"/>
      <w:r w:rsidRPr="00201240">
        <w:rPr>
          <w:sz w:val="24"/>
          <w:szCs w:val="24"/>
        </w:rPr>
        <w:t>processed_pseudogene</w:t>
      </w:r>
      <w:proofErr w:type="spellEnd"/>
      <w:r w:rsidRPr="00201240">
        <w:rPr>
          <w:sz w:val="24"/>
          <w:szCs w:val="24"/>
        </w:rPr>
        <w:t xml:space="preserve">, miRNA, rRNA, </w:t>
      </w:r>
      <w:proofErr w:type="spellStart"/>
      <w:r w:rsidRPr="00201240">
        <w:rPr>
          <w:sz w:val="24"/>
          <w:szCs w:val="24"/>
        </w:rPr>
        <w:t>scRNA</w:t>
      </w:r>
      <w:proofErr w:type="spellEnd"/>
      <w:r w:rsidRPr="00201240">
        <w:rPr>
          <w:sz w:val="24"/>
          <w:szCs w:val="24"/>
        </w:rPr>
        <w:t xml:space="preserve">, snoRNA, snRNA. Please visit </w:t>
      </w:r>
      <w:hyperlink r:id="rId9" w:history="1">
        <w:r w:rsidRPr="00201240">
          <w:rPr>
            <w:rStyle w:val="Hyperlink"/>
            <w:sz w:val="24"/>
            <w:szCs w:val="24"/>
          </w:rPr>
          <w:t>https://www.gencodegenes.org/pages/biotypes.html</w:t>
        </w:r>
      </w:hyperlink>
      <w:r w:rsidRPr="00201240">
        <w:rPr>
          <w:sz w:val="24"/>
          <w:szCs w:val="24"/>
        </w:rPr>
        <w:t xml:space="preserve"> for details</w:t>
      </w:r>
    </w:p>
    <w:p w14:paraId="78739FD7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 xml:space="preserve">chr: </w:t>
      </w:r>
      <w:r w:rsidRPr="00201240">
        <w:rPr>
          <w:sz w:val="24"/>
          <w:szCs w:val="24"/>
        </w:rPr>
        <w:t>Chromosome Number</w:t>
      </w:r>
    </w:p>
    <w:p w14:paraId="06C80175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 xml:space="preserve">start: </w:t>
      </w:r>
      <w:r w:rsidRPr="00201240">
        <w:rPr>
          <w:sz w:val="24"/>
          <w:szCs w:val="24"/>
        </w:rPr>
        <w:t>Start of Gene/Transcript</w:t>
      </w:r>
    </w:p>
    <w:p w14:paraId="41EC8CD7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 xml:space="preserve">stop: </w:t>
      </w:r>
      <w:r w:rsidRPr="00201240">
        <w:rPr>
          <w:sz w:val="24"/>
          <w:szCs w:val="24"/>
        </w:rPr>
        <w:t>Stop of Gene/Transcript</w:t>
      </w:r>
    </w:p>
    <w:p w14:paraId="2AE3FBCF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>strand:</w:t>
      </w:r>
      <w:r w:rsidRPr="00201240">
        <w:rPr>
          <w:sz w:val="24"/>
          <w:szCs w:val="24"/>
        </w:rPr>
        <w:t xml:space="preserve"> Strand of Gene/Transcript</w:t>
      </w:r>
    </w:p>
    <w:p w14:paraId="073FF6AA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>Sample 1 TPM:</w:t>
      </w:r>
      <w:r w:rsidRPr="00201240">
        <w:rPr>
          <w:sz w:val="24"/>
          <w:szCs w:val="24"/>
        </w:rPr>
        <w:t xml:space="preserve"> Sample 1 Transcripts Per Million (TPM)</w:t>
      </w:r>
    </w:p>
    <w:p w14:paraId="3BE68FA8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rPr>
          <w:sz w:val="24"/>
          <w:szCs w:val="24"/>
        </w:rPr>
      </w:pPr>
      <w:r w:rsidRPr="00201240">
        <w:rPr>
          <w:b/>
          <w:sz w:val="24"/>
          <w:szCs w:val="24"/>
        </w:rPr>
        <w:t>Sample 2 TPM:</w:t>
      </w:r>
      <w:r w:rsidRPr="00201240">
        <w:rPr>
          <w:sz w:val="24"/>
          <w:szCs w:val="24"/>
        </w:rPr>
        <w:t xml:space="preserve"> Sample 2 Transcripts Per Million (TPM)</w:t>
      </w:r>
    </w:p>
    <w:p w14:paraId="1721E6D7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 xml:space="preserve">Sample 1 </w:t>
      </w:r>
      <w:proofErr w:type="spellStart"/>
      <w:r w:rsidRPr="00201240">
        <w:rPr>
          <w:b/>
          <w:sz w:val="24"/>
          <w:szCs w:val="24"/>
        </w:rPr>
        <w:t>Normalised</w:t>
      </w:r>
      <w:proofErr w:type="spellEnd"/>
      <w:r w:rsidRPr="00201240">
        <w:rPr>
          <w:b/>
          <w:sz w:val="24"/>
          <w:szCs w:val="24"/>
        </w:rPr>
        <w:t xml:space="preserve"> Read Counts:</w:t>
      </w:r>
      <w:r w:rsidRPr="00201240">
        <w:rPr>
          <w:sz w:val="24"/>
          <w:szCs w:val="24"/>
        </w:rPr>
        <w:t xml:space="preserve"> Sample 1 </w:t>
      </w:r>
      <w:proofErr w:type="spellStart"/>
      <w:r w:rsidRPr="00201240">
        <w:rPr>
          <w:sz w:val="24"/>
          <w:szCs w:val="24"/>
        </w:rPr>
        <w:t>Normalised</w:t>
      </w:r>
      <w:proofErr w:type="spellEnd"/>
      <w:r w:rsidRPr="00201240">
        <w:rPr>
          <w:sz w:val="24"/>
          <w:szCs w:val="24"/>
        </w:rPr>
        <w:t xml:space="preserve"> Read Counts. This number has been used for conducting differential analysis</w:t>
      </w:r>
    </w:p>
    <w:p w14:paraId="0AA19289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 xml:space="preserve">Sample 2 </w:t>
      </w:r>
      <w:proofErr w:type="spellStart"/>
      <w:r w:rsidRPr="00201240">
        <w:rPr>
          <w:b/>
          <w:sz w:val="24"/>
          <w:szCs w:val="24"/>
        </w:rPr>
        <w:t>Normalised</w:t>
      </w:r>
      <w:proofErr w:type="spellEnd"/>
      <w:r w:rsidRPr="00201240">
        <w:rPr>
          <w:b/>
          <w:sz w:val="24"/>
          <w:szCs w:val="24"/>
        </w:rPr>
        <w:t xml:space="preserve"> Read Counts:</w:t>
      </w:r>
      <w:r w:rsidRPr="00201240">
        <w:rPr>
          <w:sz w:val="24"/>
          <w:szCs w:val="24"/>
        </w:rPr>
        <w:t xml:space="preserve"> Sample 2 </w:t>
      </w:r>
      <w:proofErr w:type="spellStart"/>
      <w:r w:rsidRPr="00201240">
        <w:rPr>
          <w:sz w:val="24"/>
          <w:szCs w:val="24"/>
        </w:rPr>
        <w:t>Normalised</w:t>
      </w:r>
      <w:proofErr w:type="spellEnd"/>
      <w:r w:rsidRPr="00201240">
        <w:rPr>
          <w:sz w:val="24"/>
          <w:szCs w:val="24"/>
        </w:rPr>
        <w:t xml:space="preserve"> Read Counts. This number has been used for conducting differential analysis</w:t>
      </w:r>
    </w:p>
    <w:p w14:paraId="737F4FBB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>Posterior Fold Change:</w:t>
      </w:r>
      <w:r w:rsidRPr="00201240">
        <w:rPr>
          <w:sz w:val="24"/>
          <w:szCs w:val="24"/>
        </w:rPr>
        <w:t xml:space="preserve"> The posterior fold change (condition 1 over condition2) for a gene/transcript. It is the ratio between posterior mean expression estimates of the gene/transcript for each condition. The posterior fold change tends to shrink the fold change estimates of low expressers to values close to 1</w:t>
      </w:r>
    </w:p>
    <w:p w14:paraId="7622C173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>Real Fold Change:</w:t>
      </w:r>
      <w:r w:rsidRPr="00201240">
        <w:rPr>
          <w:sz w:val="24"/>
          <w:szCs w:val="24"/>
        </w:rPr>
        <w:t xml:space="preserve"> The real fold change (condition 1 over condition2) for a gene/transcript. It is the ratio of the normalized within condition 1 mean count over normalized within condition 2 mean count for the gene/transcript</w:t>
      </w:r>
    </w:p>
    <w:p w14:paraId="2E64572F" w14:textId="77777777" w:rsidR="00FC7A09" w:rsidRPr="00201240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>PPDE:</w:t>
      </w:r>
      <w:r w:rsidRPr="00201240">
        <w:rPr>
          <w:sz w:val="24"/>
          <w:szCs w:val="24"/>
        </w:rPr>
        <w:t xml:space="preserve"> The posterior probability that a gene/transcript is differentially expressed</w:t>
      </w:r>
    </w:p>
    <w:p w14:paraId="5A716A08" w14:textId="77777777" w:rsidR="00FC7A09" w:rsidRDefault="00FC7A09" w:rsidP="006160BB">
      <w:pPr>
        <w:pStyle w:val="ListParagraph"/>
        <w:keepNext/>
        <w:numPr>
          <w:ilvl w:val="0"/>
          <w:numId w:val="26"/>
        </w:numPr>
        <w:jc w:val="both"/>
        <w:rPr>
          <w:sz w:val="24"/>
          <w:szCs w:val="24"/>
        </w:rPr>
      </w:pPr>
      <w:r w:rsidRPr="00201240">
        <w:rPr>
          <w:b/>
          <w:sz w:val="24"/>
          <w:szCs w:val="24"/>
        </w:rPr>
        <w:t>FDR:</w:t>
      </w:r>
      <w:r w:rsidRPr="00201240">
        <w:rPr>
          <w:sz w:val="24"/>
          <w:szCs w:val="24"/>
        </w:rPr>
        <w:t xml:space="preserve"> False Discovery Rate. Calculated as (1 - PPDE). Therefore with </w:t>
      </w:r>
      <w:proofErr w:type="gramStart"/>
      <w:r w:rsidRPr="00201240">
        <w:rPr>
          <w:sz w:val="24"/>
          <w:szCs w:val="24"/>
        </w:rPr>
        <w:t>a</w:t>
      </w:r>
      <w:proofErr w:type="gramEnd"/>
      <w:r w:rsidRPr="00201240">
        <w:rPr>
          <w:sz w:val="24"/>
          <w:szCs w:val="24"/>
        </w:rPr>
        <w:t xml:space="preserve"> FDR of 5%, using the calculation and choose those with FDR &lt; 0.05</w:t>
      </w:r>
    </w:p>
    <w:p w14:paraId="4BFDAB71" w14:textId="77777777" w:rsidR="00075A9B" w:rsidRDefault="00075A9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DA6F586" w14:textId="77777777" w:rsidR="00FC7A09" w:rsidRPr="002C5C99" w:rsidRDefault="00FC7A09" w:rsidP="00FC7A09">
      <w:pPr>
        <w:rPr>
          <w:sz w:val="24"/>
          <w:szCs w:val="24"/>
        </w:rPr>
      </w:pPr>
    </w:p>
    <w:p w14:paraId="69260FF6" w14:textId="77777777" w:rsidR="00FC7A09" w:rsidRPr="002C5C99" w:rsidRDefault="00FC7A09" w:rsidP="00FC7A09">
      <w:pPr>
        <w:rPr>
          <w:sz w:val="24"/>
          <w:szCs w:val="24"/>
        </w:rPr>
      </w:pPr>
    </w:p>
    <w:p w14:paraId="743F3AFD" w14:textId="77777777" w:rsidR="00FC7A09" w:rsidRPr="002C5C99" w:rsidRDefault="00FC7A09" w:rsidP="00FC7A09">
      <w:pPr>
        <w:rPr>
          <w:sz w:val="24"/>
          <w:szCs w:val="24"/>
        </w:rPr>
      </w:pPr>
    </w:p>
    <w:p w14:paraId="38C6E7F5" w14:textId="77777777" w:rsidR="00FC7A09" w:rsidRPr="002C5C99" w:rsidRDefault="00FC7A09" w:rsidP="00FC7A09">
      <w:pPr>
        <w:rPr>
          <w:sz w:val="24"/>
          <w:szCs w:val="24"/>
        </w:rPr>
      </w:pPr>
    </w:p>
    <w:p w14:paraId="41BD7925" w14:textId="77777777" w:rsidR="00FC7A09" w:rsidRPr="002C5C99" w:rsidRDefault="00FC7A09" w:rsidP="00FC7A09">
      <w:pPr>
        <w:rPr>
          <w:sz w:val="24"/>
          <w:szCs w:val="24"/>
        </w:rPr>
      </w:pPr>
    </w:p>
    <w:p w14:paraId="1CDD63CC" w14:textId="77777777" w:rsidR="00FC7A09" w:rsidRPr="002C5C99" w:rsidRDefault="00FC7A09" w:rsidP="00FC7A09">
      <w:pPr>
        <w:rPr>
          <w:sz w:val="24"/>
          <w:szCs w:val="24"/>
        </w:rPr>
      </w:pPr>
    </w:p>
    <w:p w14:paraId="744A5D67" w14:textId="77777777" w:rsidR="00FC7A09" w:rsidRPr="002C5C99" w:rsidRDefault="00FC7A09" w:rsidP="00FC7A09">
      <w:pPr>
        <w:rPr>
          <w:sz w:val="24"/>
          <w:szCs w:val="24"/>
        </w:rPr>
      </w:pPr>
    </w:p>
    <w:p w14:paraId="63EE1F84" w14:textId="77777777" w:rsidR="00FC7A09" w:rsidRPr="002C5C99" w:rsidRDefault="00FC7A09" w:rsidP="00FC7A09">
      <w:pPr>
        <w:rPr>
          <w:sz w:val="24"/>
          <w:szCs w:val="24"/>
        </w:rPr>
      </w:pPr>
    </w:p>
    <w:p w14:paraId="413C08C2" w14:textId="77777777" w:rsidR="00FC7A09" w:rsidRPr="002C5C99" w:rsidRDefault="00FC7A09" w:rsidP="00FC7A09">
      <w:pPr>
        <w:rPr>
          <w:sz w:val="24"/>
          <w:szCs w:val="24"/>
        </w:rPr>
      </w:pPr>
    </w:p>
    <w:p w14:paraId="3728D358" w14:textId="77777777" w:rsidR="00FC7A09" w:rsidRPr="002C5C99" w:rsidRDefault="00FC7A09" w:rsidP="00FC7A09">
      <w:pPr>
        <w:rPr>
          <w:sz w:val="24"/>
          <w:szCs w:val="24"/>
        </w:rPr>
      </w:pPr>
    </w:p>
    <w:p w14:paraId="34409AC8" w14:textId="77777777" w:rsidR="00FC7A09" w:rsidRPr="002C5C99" w:rsidRDefault="00FC7A09" w:rsidP="00FC7A09">
      <w:pPr>
        <w:rPr>
          <w:sz w:val="24"/>
          <w:szCs w:val="24"/>
        </w:rPr>
      </w:pPr>
    </w:p>
    <w:p w14:paraId="2D7EACE5" w14:textId="77777777" w:rsidR="00FC7A09" w:rsidRPr="002C5C99" w:rsidRDefault="00FC7A09" w:rsidP="00FC7A09">
      <w:pPr>
        <w:rPr>
          <w:sz w:val="24"/>
          <w:szCs w:val="24"/>
        </w:rPr>
      </w:pPr>
    </w:p>
    <w:p w14:paraId="6FBB968B" w14:textId="77777777" w:rsidR="00FC7A09" w:rsidRPr="002C5C99" w:rsidRDefault="00FC7A09" w:rsidP="00FC7A09">
      <w:pPr>
        <w:rPr>
          <w:sz w:val="24"/>
          <w:szCs w:val="24"/>
        </w:rPr>
      </w:pPr>
    </w:p>
    <w:p w14:paraId="0A8B4C09" w14:textId="77777777" w:rsidR="00697D47" w:rsidRDefault="00697D47" w:rsidP="00FC7A09">
      <w:pPr>
        <w:rPr>
          <w:sz w:val="24"/>
          <w:szCs w:val="24"/>
        </w:rPr>
      </w:pPr>
    </w:p>
    <w:p w14:paraId="1CF09A5D" w14:textId="77777777" w:rsidR="00B374BA" w:rsidRDefault="00B374BA" w:rsidP="00FC7A09">
      <w:pPr>
        <w:rPr>
          <w:sz w:val="24"/>
          <w:szCs w:val="24"/>
        </w:rPr>
      </w:pPr>
    </w:p>
    <w:p w14:paraId="555E91E3" w14:textId="77777777" w:rsidR="00B374BA" w:rsidRDefault="00B374BA" w:rsidP="00FC7A09">
      <w:pPr>
        <w:rPr>
          <w:sz w:val="24"/>
          <w:szCs w:val="24"/>
        </w:rPr>
      </w:pPr>
    </w:p>
    <w:p w14:paraId="280FA2D5" w14:textId="77777777" w:rsidR="00B374BA" w:rsidRDefault="00B374BA" w:rsidP="00FC7A09">
      <w:pPr>
        <w:rPr>
          <w:sz w:val="24"/>
          <w:szCs w:val="24"/>
        </w:rPr>
      </w:pPr>
    </w:p>
    <w:p w14:paraId="7AE69865" w14:textId="77777777" w:rsidR="00B374BA" w:rsidRDefault="00B374BA" w:rsidP="00FC7A09">
      <w:pPr>
        <w:rPr>
          <w:sz w:val="24"/>
          <w:szCs w:val="24"/>
        </w:rPr>
      </w:pPr>
    </w:p>
    <w:p w14:paraId="7B7164C8" w14:textId="77777777" w:rsidR="00B374BA" w:rsidRPr="002C5C99" w:rsidRDefault="00B374BA" w:rsidP="00FC7A09">
      <w:pPr>
        <w:rPr>
          <w:sz w:val="24"/>
          <w:szCs w:val="24"/>
        </w:rPr>
      </w:pPr>
    </w:p>
    <w:p w14:paraId="483443DE" w14:textId="77777777" w:rsidR="00FC7A09" w:rsidRPr="008D717C" w:rsidRDefault="00FC7A09" w:rsidP="00FC7A09">
      <w:pPr>
        <w:snapToGrid w:val="0"/>
        <w:jc w:val="both"/>
        <w:rPr>
          <w:rFonts w:cstheme="minorHAnsi"/>
          <w:b/>
          <w:sz w:val="24"/>
          <w:szCs w:val="24"/>
          <w:lang w:val="en-GB"/>
        </w:rPr>
      </w:pPr>
      <w:r w:rsidRPr="008D717C">
        <w:rPr>
          <w:rFonts w:cstheme="minorHAnsi"/>
          <w:b/>
          <w:sz w:val="24"/>
          <w:szCs w:val="24"/>
          <w:lang w:val="en-GB"/>
        </w:rPr>
        <w:t>Questions?</w:t>
      </w:r>
    </w:p>
    <w:p w14:paraId="181C7531" w14:textId="77777777" w:rsidR="00FC7A09" w:rsidRPr="008D717C" w:rsidRDefault="00FC7A09" w:rsidP="00FC7A09">
      <w:pPr>
        <w:pStyle w:val="NoSpacing"/>
        <w:rPr>
          <w:lang w:val="en-GB"/>
        </w:rPr>
      </w:pPr>
      <w:r w:rsidRPr="008D717C">
        <w:rPr>
          <w:lang w:val="en-GB"/>
        </w:rPr>
        <w:t xml:space="preserve">Further questions about laboratory work, contact </w:t>
      </w:r>
      <w:r w:rsidR="00A67F36">
        <w:rPr>
          <w:lang w:val="en-GB"/>
        </w:rPr>
        <w:t>Illumina Sequencing</w:t>
      </w:r>
      <w:r w:rsidR="00A67F36" w:rsidRPr="008D717C">
        <w:rPr>
          <w:lang w:val="en-GB"/>
        </w:rPr>
        <w:t xml:space="preserve"> Platform</w:t>
      </w:r>
      <w:r w:rsidRPr="008D717C">
        <w:rPr>
          <w:lang w:val="en-GB"/>
        </w:rPr>
        <w:t xml:space="preserve"> at:</w:t>
      </w:r>
    </w:p>
    <w:p w14:paraId="16C88E9A" w14:textId="77777777" w:rsidR="00FC7A09" w:rsidRPr="008D717C" w:rsidRDefault="00FC7A09" w:rsidP="00FC7A09">
      <w:pPr>
        <w:pStyle w:val="NoSpacing"/>
        <w:ind w:leftChars="200" w:left="440"/>
        <w:rPr>
          <w:lang w:val="en-GB"/>
        </w:rPr>
      </w:pPr>
      <w:r w:rsidRPr="008D717C">
        <w:rPr>
          <w:rFonts w:ascii="Calibri" w:hAnsi="Calibri"/>
          <w:lang w:val="en-GB"/>
        </w:rPr>
        <w:t xml:space="preserve">E: </w:t>
      </w:r>
      <w:r>
        <w:rPr>
          <w:rFonts w:ascii="Calibri" w:hAnsi="Calibri"/>
          <w:lang w:val="en-GB"/>
        </w:rPr>
        <w:t>nextgenseq</w:t>
      </w:r>
      <w:r w:rsidRPr="008D717C">
        <w:rPr>
          <w:rFonts w:ascii="Calibri" w:hAnsi="Calibri"/>
          <w:lang w:val="en-GB"/>
        </w:rPr>
        <w:t>.</w:t>
      </w:r>
      <w:r>
        <w:rPr>
          <w:rFonts w:ascii="Calibri" w:hAnsi="Calibri"/>
          <w:lang w:val="en-GB"/>
        </w:rPr>
        <w:t>cpos@</w:t>
      </w:r>
      <w:r w:rsidRPr="008D717C">
        <w:rPr>
          <w:rFonts w:ascii="Calibri" w:hAnsi="Calibri"/>
          <w:lang w:val="en-GB"/>
        </w:rPr>
        <w:t>hku.hk</w:t>
      </w:r>
    </w:p>
    <w:p w14:paraId="27136D75" w14:textId="77777777" w:rsidR="00FC7A09" w:rsidRPr="008D717C" w:rsidRDefault="00FC7A09" w:rsidP="00FC7A09">
      <w:pPr>
        <w:pStyle w:val="NoSpacing"/>
        <w:ind w:leftChars="200" w:left="440"/>
        <w:rPr>
          <w:lang w:val="en-GB"/>
        </w:rPr>
      </w:pPr>
      <w:r w:rsidRPr="008D717C">
        <w:rPr>
          <w:rFonts w:ascii="Calibri" w:hAnsi="Calibri"/>
          <w:lang w:val="en-GB"/>
        </w:rPr>
        <w:t>P: +852 2831-5477</w:t>
      </w:r>
      <w:r w:rsidRPr="008D717C">
        <w:rPr>
          <w:lang w:val="en-GB"/>
        </w:rPr>
        <w:t xml:space="preserve"> or +852 </w:t>
      </w:r>
      <w:r w:rsidRPr="008D717C">
        <w:rPr>
          <w:rFonts w:ascii="Calibri" w:hAnsi="Calibri"/>
          <w:lang w:val="en-GB"/>
        </w:rPr>
        <w:t>2831-5478</w:t>
      </w:r>
    </w:p>
    <w:p w14:paraId="2F5AEE3B" w14:textId="77777777" w:rsidR="00FC7A09" w:rsidRPr="008D717C" w:rsidRDefault="00FC7A09" w:rsidP="00FC7A09">
      <w:pPr>
        <w:pStyle w:val="NoSpacing"/>
        <w:rPr>
          <w:lang w:val="en-GB"/>
        </w:rPr>
      </w:pPr>
    </w:p>
    <w:p w14:paraId="4E722746" w14:textId="77777777" w:rsidR="00FC7A09" w:rsidRPr="008D717C" w:rsidRDefault="00FC7A09" w:rsidP="00FC7A09">
      <w:pPr>
        <w:pStyle w:val="NoSpacing"/>
        <w:rPr>
          <w:lang w:val="en-GB"/>
        </w:rPr>
      </w:pPr>
      <w:r w:rsidRPr="008D717C">
        <w:rPr>
          <w:lang w:val="en-GB"/>
        </w:rPr>
        <w:t>Questions about data transfer and analysis, contact Bioinformatics team at:</w:t>
      </w:r>
    </w:p>
    <w:p w14:paraId="0C597A1B" w14:textId="77777777" w:rsidR="00FC7A09" w:rsidRPr="008D717C" w:rsidRDefault="00FC7A09" w:rsidP="00FC7A09">
      <w:pPr>
        <w:pStyle w:val="NoSpacing"/>
        <w:ind w:leftChars="200" w:left="440"/>
        <w:rPr>
          <w:rStyle w:val="Hyperlink"/>
          <w:rFonts w:ascii="Calibri" w:eastAsia="Times New Roman" w:hAnsi="Calibri"/>
          <w:color w:val="800080"/>
          <w:lang w:val="en-GB"/>
        </w:rPr>
      </w:pPr>
      <w:r>
        <w:rPr>
          <w:rFonts w:ascii="Calibri" w:eastAsia="Times New Roman" w:hAnsi="Calibri"/>
          <w:lang w:val="en-GB"/>
        </w:rPr>
        <w:t>E: bioinfo.cpos@</w:t>
      </w:r>
      <w:r w:rsidRPr="008D717C">
        <w:rPr>
          <w:rFonts w:ascii="Calibri" w:eastAsia="Times New Roman" w:hAnsi="Calibri"/>
          <w:lang w:val="en-GB"/>
        </w:rPr>
        <w:t>hku.hk</w:t>
      </w:r>
    </w:p>
    <w:p w14:paraId="5FAE10D5" w14:textId="77777777" w:rsidR="00FC7A09" w:rsidRPr="008D717C" w:rsidRDefault="00FC7A09" w:rsidP="00FC7A09">
      <w:pPr>
        <w:pStyle w:val="NoSpacing"/>
        <w:ind w:leftChars="200" w:left="440"/>
        <w:rPr>
          <w:rFonts w:ascii="Calibri" w:eastAsia="Times New Roman" w:hAnsi="Calibri"/>
          <w:lang w:val="en-GB"/>
        </w:rPr>
      </w:pPr>
      <w:r w:rsidRPr="008D717C">
        <w:rPr>
          <w:rFonts w:ascii="Calibri" w:eastAsia="Times New Roman" w:hAnsi="Calibri"/>
          <w:lang w:val="en-GB"/>
        </w:rPr>
        <w:t>P: +852 2831-</w:t>
      </w:r>
      <w:r>
        <w:t>5418</w:t>
      </w:r>
    </w:p>
    <w:p w14:paraId="33C8AFF8" w14:textId="77777777" w:rsidR="00FC7A09" w:rsidRPr="008D717C" w:rsidRDefault="00FC7A09" w:rsidP="00FC7A09">
      <w:pPr>
        <w:pStyle w:val="NoSpacing"/>
        <w:rPr>
          <w:lang w:val="en-GB"/>
        </w:rPr>
      </w:pPr>
    </w:p>
    <w:p w14:paraId="351388D9" w14:textId="77777777" w:rsidR="00FC7A09" w:rsidRPr="008D717C" w:rsidRDefault="00FC7A09" w:rsidP="00FC7A09">
      <w:pPr>
        <w:pStyle w:val="NoSpacing"/>
        <w:rPr>
          <w:lang w:val="en-GB"/>
        </w:rPr>
      </w:pPr>
      <w:r w:rsidRPr="008D717C">
        <w:rPr>
          <w:lang w:val="en-GB"/>
        </w:rPr>
        <w:t>For more information about the types of bioinformatics analysis available and deliverables, visit us</w:t>
      </w:r>
      <w:r>
        <w:rPr>
          <w:lang w:val="en-GB"/>
        </w:rPr>
        <w:t xml:space="preserve"> </w:t>
      </w:r>
      <w:r w:rsidRPr="008D717C">
        <w:rPr>
          <w:lang w:val="en-GB"/>
        </w:rPr>
        <w:t>at:</w:t>
      </w:r>
    </w:p>
    <w:p w14:paraId="4975B8CF" w14:textId="77777777" w:rsidR="00FC7A09" w:rsidRPr="008D717C" w:rsidRDefault="00FC7A09" w:rsidP="00FC7A09">
      <w:pPr>
        <w:pStyle w:val="NoSpacing"/>
        <w:ind w:leftChars="200" w:left="440"/>
        <w:rPr>
          <w:lang w:val="en-GB"/>
        </w:rPr>
      </w:pPr>
      <w:r>
        <w:rPr>
          <w:lang w:val="en-GB"/>
        </w:rPr>
        <w:t>W: http</w:t>
      </w:r>
      <w:r w:rsidR="0031037D">
        <w:rPr>
          <w:lang w:val="en-GB"/>
        </w:rPr>
        <w:t>s</w:t>
      </w:r>
      <w:r>
        <w:rPr>
          <w:lang w:val="en-GB"/>
        </w:rPr>
        <w:t>://cpos</w:t>
      </w:r>
      <w:r w:rsidRPr="008D717C">
        <w:rPr>
          <w:lang w:val="en-GB"/>
        </w:rPr>
        <w:t>.hku.hk</w:t>
      </w:r>
    </w:p>
    <w:p w14:paraId="443FBE15" w14:textId="77777777" w:rsidR="00B7740A" w:rsidRPr="00FC7A09" w:rsidRDefault="00FC7A09" w:rsidP="00697D47">
      <w:pPr>
        <w:pStyle w:val="NoSpacing"/>
      </w:pPr>
      <w:r>
        <w:tab/>
      </w:r>
    </w:p>
    <w:sectPr w:rsidR="00B7740A" w:rsidRPr="00FC7A09" w:rsidSect="00796D19">
      <w:headerReference w:type="default" r:id="rId10"/>
      <w:footerReference w:type="default" r:id="rId11"/>
      <w:footerReference w:type="first" r:id="rId12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1E8F" w14:textId="77777777" w:rsidR="00912511" w:rsidRDefault="00912511" w:rsidP="00E30ACB">
      <w:pPr>
        <w:spacing w:after="0" w:line="240" w:lineRule="auto"/>
      </w:pPr>
      <w:r>
        <w:separator/>
      </w:r>
    </w:p>
  </w:endnote>
  <w:endnote w:type="continuationSeparator" w:id="0">
    <w:p w14:paraId="07C66E2D" w14:textId="77777777" w:rsidR="00912511" w:rsidRDefault="00912511" w:rsidP="00E3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42796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869B85" w14:textId="77777777" w:rsidR="00EE2764" w:rsidRDefault="00EE276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AD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AD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08E961" w14:textId="77777777" w:rsidR="00EE2764" w:rsidRDefault="00EE27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8815" w14:textId="77777777" w:rsidR="0060342B" w:rsidRDefault="0060342B" w:rsidP="0060342B">
    <w:pPr>
      <w:pStyle w:val="NoSpacing"/>
      <w:jc w:val="both"/>
      <w:rPr>
        <w:rStyle w:val="Strong"/>
        <w:i/>
      </w:rPr>
    </w:pPr>
    <w:r>
      <w:rPr>
        <w:rStyle w:val="Strong"/>
        <w:i/>
      </w:rPr>
      <w:t>__________________________________________________________________________________</w:t>
    </w:r>
  </w:p>
  <w:p w14:paraId="4346837E" w14:textId="77777777" w:rsidR="0060342B" w:rsidRPr="009A58C6" w:rsidRDefault="0060342B" w:rsidP="0060342B">
    <w:pPr>
      <w:pStyle w:val="NoSpacing"/>
      <w:jc w:val="both"/>
      <w:rPr>
        <w:rFonts w:eastAsia="SimSun" w:cstheme="minorHAnsi"/>
        <w:b/>
        <w:i/>
        <w:sz w:val="24"/>
        <w:szCs w:val="24"/>
      </w:rPr>
    </w:pPr>
    <w:r w:rsidRPr="009A58C6">
      <w:rPr>
        <w:rStyle w:val="Strong"/>
        <w:b w:val="0"/>
        <w:i/>
      </w:rPr>
      <w:t xml:space="preserve">We appreciate your acknowledgement of the </w:t>
    </w:r>
    <w:r w:rsidR="00983476" w:rsidRPr="009A58C6">
      <w:rPr>
        <w:rStyle w:val="Strong"/>
        <w:b w:val="0"/>
        <w:i/>
      </w:rPr>
      <w:t xml:space="preserve">Centre for </w:t>
    </w:r>
    <w:proofErr w:type="spellStart"/>
    <w:r w:rsidR="00983476" w:rsidRPr="009A58C6">
      <w:rPr>
        <w:rStyle w:val="Strong"/>
        <w:b w:val="0"/>
        <w:i/>
      </w:rPr>
      <w:t>PanorOmic</w:t>
    </w:r>
    <w:proofErr w:type="spellEnd"/>
    <w:r w:rsidR="00983476" w:rsidRPr="009A58C6">
      <w:rPr>
        <w:rStyle w:val="Strong"/>
        <w:b w:val="0"/>
        <w:i/>
      </w:rPr>
      <w:t xml:space="preserve"> Sciences</w:t>
    </w:r>
    <w:r w:rsidR="006A5C23" w:rsidRPr="009A58C6">
      <w:rPr>
        <w:rStyle w:val="Strong"/>
        <w:b w:val="0"/>
        <w:i/>
      </w:rPr>
      <w:t xml:space="preserve"> (CPOS)</w:t>
    </w:r>
    <w:r w:rsidR="00CC04D2" w:rsidRPr="009A58C6">
      <w:rPr>
        <w:rStyle w:val="Strong"/>
        <w:b w:val="0"/>
        <w:i/>
      </w:rPr>
      <w:t>,</w:t>
    </w:r>
    <w:r w:rsidR="006A5C23" w:rsidRPr="009A58C6">
      <w:rPr>
        <w:rStyle w:val="Strong"/>
        <w:b w:val="0"/>
        <w:i/>
      </w:rPr>
      <w:t xml:space="preserve"> Bioinformatics Core</w:t>
    </w:r>
    <w:r w:rsidRPr="009A58C6">
      <w:rPr>
        <w:rStyle w:val="Strong"/>
        <w:b w:val="0"/>
        <w:i/>
      </w:rPr>
      <w:t xml:space="preserve"> in your publications with data </w:t>
    </w:r>
    <w:r w:rsidR="00CC04D2" w:rsidRPr="009A58C6">
      <w:rPr>
        <w:rStyle w:val="Strong"/>
        <w:b w:val="0"/>
        <w:i/>
      </w:rPr>
      <w:t>analyzed</w:t>
    </w:r>
    <w:r w:rsidRPr="009A58C6">
      <w:rPr>
        <w:rStyle w:val="Strong"/>
        <w:b w:val="0"/>
        <w:i/>
      </w:rPr>
      <w:t xml:space="preserve"> at our </w:t>
    </w:r>
    <w:r w:rsidRPr="009A58C6">
      <w:rPr>
        <w:rStyle w:val="Strong"/>
        <w:b w:val="0"/>
        <w:i/>
        <w:lang w:val="en-GB"/>
      </w:rPr>
      <w:t>centre</w:t>
    </w:r>
    <w:r w:rsidRPr="009A58C6">
      <w:rPr>
        <w:rStyle w:val="Strong"/>
        <w:b w:val="0"/>
        <w:i/>
      </w:rPr>
      <w:t>.  Proper recognition documents the impact of our work and helps justify the continuation of subsidized services.</w:t>
    </w:r>
  </w:p>
  <w:p w14:paraId="032F47E7" w14:textId="77777777" w:rsidR="0060342B" w:rsidRDefault="00603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165D2" w14:textId="77777777" w:rsidR="00912511" w:rsidRDefault="00912511" w:rsidP="00E30ACB">
      <w:pPr>
        <w:spacing w:after="0" w:line="240" w:lineRule="auto"/>
      </w:pPr>
      <w:r>
        <w:separator/>
      </w:r>
    </w:p>
  </w:footnote>
  <w:footnote w:type="continuationSeparator" w:id="0">
    <w:p w14:paraId="2A0BA7DA" w14:textId="77777777" w:rsidR="00912511" w:rsidRDefault="00912511" w:rsidP="00E3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81C5" w14:textId="77777777" w:rsidR="00EE2764" w:rsidRDefault="00983476" w:rsidP="00CC04D2">
    <w:pPr>
      <w:pStyle w:val="NoSpacing"/>
      <w:rPr>
        <w:b/>
        <w:noProof/>
        <w:lang w:eastAsia="zh-TW"/>
      </w:rPr>
    </w:pPr>
    <w:r w:rsidRPr="00983476">
      <w:rPr>
        <w:b/>
        <w:noProof/>
        <w:lang w:eastAsia="zh-TW"/>
      </w:rPr>
      <w:t>Centre for PanorOmic Sciences</w:t>
    </w:r>
    <w:r w:rsidR="00CC04D2">
      <w:rPr>
        <w:b/>
        <w:noProof/>
        <w:lang w:eastAsia="zh-TW"/>
      </w:rPr>
      <w:t xml:space="preserve"> (CPOS)</w:t>
    </w:r>
  </w:p>
  <w:p w14:paraId="46346517" w14:textId="77777777" w:rsidR="00EE2764" w:rsidRDefault="00CC04D2" w:rsidP="00CC04D2">
    <w:pPr>
      <w:pStyle w:val="NoSpacing"/>
      <w:pBdr>
        <w:bottom w:val="single" w:sz="12" w:space="1" w:color="auto"/>
      </w:pBdr>
      <w:rPr>
        <w:noProof/>
        <w:spacing w:val="3"/>
        <w:lang w:eastAsia="zh-TW"/>
      </w:rPr>
    </w:pPr>
    <w:r>
      <w:rPr>
        <w:b/>
        <w:noProof/>
        <w:lang w:eastAsia="zh-TW"/>
      </w:rPr>
      <w:t>Bioinformatics Core</w:t>
    </w:r>
  </w:p>
  <w:p w14:paraId="63170D61" w14:textId="77777777" w:rsidR="00EE2764" w:rsidRDefault="00EE27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90C"/>
    <w:multiLevelType w:val="hybridMultilevel"/>
    <w:tmpl w:val="75469AF4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953"/>
    <w:multiLevelType w:val="hybridMultilevel"/>
    <w:tmpl w:val="906E3778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90E66"/>
    <w:multiLevelType w:val="hybridMultilevel"/>
    <w:tmpl w:val="3F46B2E0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23DDE"/>
    <w:multiLevelType w:val="hybridMultilevel"/>
    <w:tmpl w:val="706687F4"/>
    <w:lvl w:ilvl="0" w:tplc="FB5A6522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016492"/>
    <w:multiLevelType w:val="hybridMultilevel"/>
    <w:tmpl w:val="1AE05D0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F600F"/>
    <w:multiLevelType w:val="hybridMultilevel"/>
    <w:tmpl w:val="C2D4B5FC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A28E5"/>
    <w:multiLevelType w:val="hybridMultilevel"/>
    <w:tmpl w:val="1DDCEE64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C0281"/>
    <w:multiLevelType w:val="hybridMultilevel"/>
    <w:tmpl w:val="FD36C3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66063"/>
    <w:multiLevelType w:val="hybridMultilevel"/>
    <w:tmpl w:val="1E46E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808A4"/>
    <w:multiLevelType w:val="hybridMultilevel"/>
    <w:tmpl w:val="52DC35F0"/>
    <w:lvl w:ilvl="0" w:tplc="7B341F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33715"/>
    <w:multiLevelType w:val="hybridMultilevel"/>
    <w:tmpl w:val="8C5E8058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74966"/>
    <w:multiLevelType w:val="hybridMultilevel"/>
    <w:tmpl w:val="347AB31A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A4B90"/>
    <w:multiLevelType w:val="hybridMultilevel"/>
    <w:tmpl w:val="989C458C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075C2"/>
    <w:multiLevelType w:val="hybridMultilevel"/>
    <w:tmpl w:val="B268D62E"/>
    <w:lvl w:ilvl="0" w:tplc="1F9625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200F"/>
    <w:multiLevelType w:val="hybridMultilevel"/>
    <w:tmpl w:val="33C8F6CC"/>
    <w:lvl w:ilvl="0" w:tplc="9B162362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64497"/>
    <w:multiLevelType w:val="hybridMultilevel"/>
    <w:tmpl w:val="2432D7EE"/>
    <w:lvl w:ilvl="0" w:tplc="0809001B">
      <w:start w:val="1"/>
      <w:numFmt w:val="lowerRoman"/>
      <w:lvlText w:val="%1."/>
      <w:lvlJc w:val="righ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90A4191"/>
    <w:multiLevelType w:val="hybridMultilevel"/>
    <w:tmpl w:val="347AB31A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202FA"/>
    <w:multiLevelType w:val="hybridMultilevel"/>
    <w:tmpl w:val="9F6C9C6C"/>
    <w:lvl w:ilvl="0" w:tplc="FB5A6522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38332C"/>
    <w:multiLevelType w:val="hybridMultilevel"/>
    <w:tmpl w:val="A2F05BEE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67DE9"/>
    <w:multiLevelType w:val="hybridMultilevel"/>
    <w:tmpl w:val="5FF6DDF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55E0D"/>
    <w:multiLevelType w:val="hybridMultilevel"/>
    <w:tmpl w:val="C8B6A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D0287"/>
    <w:multiLevelType w:val="hybridMultilevel"/>
    <w:tmpl w:val="34F88D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5666B"/>
    <w:multiLevelType w:val="hybridMultilevel"/>
    <w:tmpl w:val="2702C220"/>
    <w:lvl w:ilvl="0" w:tplc="CCC8D332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13078"/>
    <w:multiLevelType w:val="hybridMultilevel"/>
    <w:tmpl w:val="4F9C68D0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239C7"/>
    <w:multiLevelType w:val="hybridMultilevel"/>
    <w:tmpl w:val="A008D1F8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5101B"/>
    <w:multiLevelType w:val="hybridMultilevel"/>
    <w:tmpl w:val="CC0EB112"/>
    <w:lvl w:ilvl="0" w:tplc="E46EE0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69F3"/>
    <w:multiLevelType w:val="hybridMultilevel"/>
    <w:tmpl w:val="D4CE5A5A"/>
    <w:lvl w:ilvl="0" w:tplc="FB5A65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E25539"/>
    <w:multiLevelType w:val="hybridMultilevel"/>
    <w:tmpl w:val="5E08C9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05129">
    <w:abstractNumId w:val="7"/>
  </w:num>
  <w:num w:numId="2" w16cid:durableId="167908951">
    <w:abstractNumId w:val="13"/>
  </w:num>
  <w:num w:numId="3" w16cid:durableId="82339048">
    <w:abstractNumId w:val="9"/>
  </w:num>
  <w:num w:numId="4" w16cid:durableId="412435532">
    <w:abstractNumId w:val="6"/>
  </w:num>
  <w:num w:numId="5" w16cid:durableId="2070417070">
    <w:abstractNumId w:val="3"/>
  </w:num>
  <w:num w:numId="6" w16cid:durableId="1988624532">
    <w:abstractNumId w:val="12"/>
  </w:num>
  <w:num w:numId="7" w16cid:durableId="1390616075">
    <w:abstractNumId w:val="23"/>
  </w:num>
  <w:num w:numId="8" w16cid:durableId="1535146674">
    <w:abstractNumId w:val="0"/>
  </w:num>
  <w:num w:numId="9" w16cid:durableId="241451670">
    <w:abstractNumId w:val="1"/>
  </w:num>
  <w:num w:numId="10" w16cid:durableId="1901668087">
    <w:abstractNumId w:val="26"/>
  </w:num>
  <w:num w:numId="11" w16cid:durableId="143667748">
    <w:abstractNumId w:val="8"/>
  </w:num>
  <w:num w:numId="12" w16cid:durableId="1798333560">
    <w:abstractNumId w:val="20"/>
  </w:num>
  <w:num w:numId="13" w16cid:durableId="1217930329">
    <w:abstractNumId w:val="5"/>
  </w:num>
  <w:num w:numId="14" w16cid:durableId="716511810">
    <w:abstractNumId w:val="24"/>
  </w:num>
  <w:num w:numId="15" w16cid:durableId="1662541045">
    <w:abstractNumId w:val="17"/>
  </w:num>
  <w:num w:numId="16" w16cid:durableId="1903297299">
    <w:abstractNumId w:val="10"/>
  </w:num>
  <w:num w:numId="17" w16cid:durableId="569968665">
    <w:abstractNumId w:val="16"/>
  </w:num>
  <w:num w:numId="18" w16cid:durableId="883756509">
    <w:abstractNumId w:val="14"/>
  </w:num>
  <w:num w:numId="19" w16cid:durableId="2099014389">
    <w:abstractNumId w:val="25"/>
  </w:num>
  <w:num w:numId="20" w16cid:durableId="1710181854">
    <w:abstractNumId w:val="18"/>
  </w:num>
  <w:num w:numId="21" w16cid:durableId="175537172">
    <w:abstractNumId w:val="2"/>
  </w:num>
  <w:num w:numId="22" w16cid:durableId="56900947">
    <w:abstractNumId w:val="19"/>
  </w:num>
  <w:num w:numId="23" w16cid:durableId="790829100">
    <w:abstractNumId w:val="21"/>
  </w:num>
  <w:num w:numId="24" w16cid:durableId="998769078">
    <w:abstractNumId w:val="27"/>
  </w:num>
  <w:num w:numId="25" w16cid:durableId="267734668">
    <w:abstractNumId w:val="4"/>
  </w:num>
  <w:num w:numId="26" w16cid:durableId="1127352223">
    <w:abstractNumId w:val="22"/>
  </w:num>
  <w:num w:numId="27" w16cid:durableId="1559853040">
    <w:abstractNumId w:val="11"/>
  </w:num>
  <w:num w:numId="28" w16cid:durableId="2752614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E0"/>
    <w:rsid w:val="00000409"/>
    <w:rsid w:val="00021AE2"/>
    <w:rsid w:val="000233FF"/>
    <w:rsid w:val="00032F97"/>
    <w:rsid w:val="00033D15"/>
    <w:rsid w:val="00037625"/>
    <w:rsid w:val="00040593"/>
    <w:rsid w:val="00041A66"/>
    <w:rsid w:val="00042CFC"/>
    <w:rsid w:val="00051C8F"/>
    <w:rsid w:val="000523A4"/>
    <w:rsid w:val="00052D15"/>
    <w:rsid w:val="00057132"/>
    <w:rsid w:val="00057249"/>
    <w:rsid w:val="0006082C"/>
    <w:rsid w:val="00065883"/>
    <w:rsid w:val="00070049"/>
    <w:rsid w:val="00071733"/>
    <w:rsid w:val="000726E0"/>
    <w:rsid w:val="00073878"/>
    <w:rsid w:val="00075A9B"/>
    <w:rsid w:val="00077F8E"/>
    <w:rsid w:val="000827CA"/>
    <w:rsid w:val="00082ECB"/>
    <w:rsid w:val="00083DCA"/>
    <w:rsid w:val="00084811"/>
    <w:rsid w:val="000849D4"/>
    <w:rsid w:val="00093647"/>
    <w:rsid w:val="00095231"/>
    <w:rsid w:val="000A437B"/>
    <w:rsid w:val="000B0323"/>
    <w:rsid w:val="000C442E"/>
    <w:rsid w:val="000C6457"/>
    <w:rsid w:val="000C7135"/>
    <w:rsid w:val="000D11E5"/>
    <w:rsid w:val="000D3FDF"/>
    <w:rsid w:val="000E71C2"/>
    <w:rsid w:val="00104734"/>
    <w:rsid w:val="00104AA5"/>
    <w:rsid w:val="00106827"/>
    <w:rsid w:val="00106BB3"/>
    <w:rsid w:val="00114BC5"/>
    <w:rsid w:val="001170BE"/>
    <w:rsid w:val="00117C11"/>
    <w:rsid w:val="00132364"/>
    <w:rsid w:val="00147454"/>
    <w:rsid w:val="00150009"/>
    <w:rsid w:val="00150639"/>
    <w:rsid w:val="00153DE7"/>
    <w:rsid w:val="001544DA"/>
    <w:rsid w:val="00161E7F"/>
    <w:rsid w:val="0016726E"/>
    <w:rsid w:val="00167A55"/>
    <w:rsid w:val="00171162"/>
    <w:rsid w:val="001717DF"/>
    <w:rsid w:val="00171969"/>
    <w:rsid w:val="00172076"/>
    <w:rsid w:val="0018236B"/>
    <w:rsid w:val="001A16CF"/>
    <w:rsid w:val="001A33EB"/>
    <w:rsid w:val="001B1C3C"/>
    <w:rsid w:val="001C1E8D"/>
    <w:rsid w:val="001C2E7E"/>
    <w:rsid w:val="001C34E7"/>
    <w:rsid w:val="001C47A5"/>
    <w:rsid w:val="001C52DF"/>
    <w:rsid w:val="001D44B3"/>
    <w:rsid w:val="001D5CF4"/>
    <w:rsid w:val="001D6D9F"/>
    <w:rsid w:val="001E073B"/>
    <w:rsid w:val="001E47EF"/>
    <w:rsid w:val="001E5A34"/>
    <w:rsid w:val="001F6D14"/>
    <w:rsid w:val="001F7273"/>
    <w:rsid w:val="00200FEC"/>
    <w:rsid w:val="00201950"/>
    <w:rsid w:val="00221697"/>
    <w:rsid w:val="002258FC"/>
    <w:rsid w:val="00234C72"/>
    <w:rsid w:val="00245DCB"/>
    <w:rsid w:val="00247C20"/>
    <w:rsid w:val="002514B0"/>
    <w:rsid w:val="002523C7"/>
    <w:rsid w:val="002606FC"/>
    <w:rsid w:val="00263B10"/>
    <w:rsid w:val="00265C1B"/>
    <w:rsid w:val="00267BF6"/>
    <w:rsid w:val="00272FF9"/>
    <w:rsid w:val="002732BA"/>
    <w:rsid w:val="00274DAF"/>
    <w:rsid w:val="0027718F"/>
    <w:rsid w:val="00283C45"/>
    <w:rsid w:val="002879CD"/>
    <w:rsid w:val="00293F51"/>
    <w:rsid w:val="00295777"/>
    <w:rsid w:val="0029619C"/>
    <w:rsid w:val="002A09EF"/>
    <w:rsid w:val="002A1474"/>
    <w:rsid w:val="002A324A"/>
    <w:rsid w:val="002A5217"/>
    <w:rsid w:val="002A5BE6"/>
    <w:rsid w:val="002B2A9E"/>
    <w:rsid w:val="002B4465"/>
    <w:rsid w:val="002B5FC1"/>
    <w:rsid w:val="002C2CA7"/>
    <w:rsid w:val="002C6DC9"/>
    <w:rsid w:val="002E429B"/>
    <w:rsid w:val="002E6BF5"/>
    <w:rsid w:val="002E7258"/>
    <w:rsid w:val="002F0D79"/>
    <w:rsid w:val="002F308D"/>
    <w:rsid w:val="002F489F"/>
    <w:rsid w:val="002F4E84"/>
    <w:rsid w:val="0031037D"/>
    <w:rsid w:val="003163ED"/>
    <w:rsid w:val="00320227"/>
    <w:rsid w:val="003227A5"/>
    <w:rsid w:val="00336206"/>
    <w:rsid w:val="00337859"/>
    <w:rsid w:val="00342589"/>
    <w:rsid w:val="00346441"/>
    <w:rsid w:val="00347FAA"/>
    <w:rsid w:val="0035148B"/>
    <w:rsid w:val="00353E23"/>
    <w:rsid w:val="003547F4"/>
    <w:rsid w:val="00357D07"/>
    <w:rsid w:val="003600F2"/>
    <w:rsid w:val="00361846"/>
    <w:rsid w:val="0037499A"/>
    <w:rsid w:val="003757A6"/>
    <w:rsid w:val="0038428E"/>
    <w:rsid w:val="00395729"/>
    <w:rsid w:val="00397D4A"/>
    <w:rsid w:val="003A30D1"/>
    <w:rsid w:val="003A70B6"/>
    <w:rsid w:val="003B25E4"/>
    <w:rsid w:val="003B4DDE"/>
    <w:rsid w:val="003B73C1"/>
    <w:rsid w:val="003C6BCF"/>
    <w:rsid w:val="003D6FD8"/>
    <w:rsid w:val="003E4F4E"/>
    <w:rsid w:val="003E7811"/>
    <w:rsid w:val="00401102"/>
    <w:rsid w:val="00402DFC"/>
    <w:rsid w:val="00404C90"/>
    <w:rsid w:val="004073F7"/>
    <w:rsid w:val="00410C82"/>
    <w:rsid w:val="00412584"/>
    <w:rsid w:val="00412D89"/>
    <w:rsid w:val="00416AB9"/>
    <w:rsid w:val="00416C8C"/>
    <w:rsid w:val="00416EDB"/>
    <w:rsid w:val="00420708"/>
    <w:rsid w:val="00422BBF"/>
    <w:rsid w:val="0043036C"/>
    <w:rsid w:val="00431E97"/>
    <w:rsid w:val="004345A1"/>
    <w:rsid w:val="00435C70"/>
    <w:rsid w:val="00446D6E"/>
    <w:rsid w:val="0045413B"/>
    <w:rsid w:val="00463423"/>
    <w:rsid w:val="00470FF8"/>
    <w:rsid w:val="004754A5"/>
    <w:rsid w:val="00476D28"/>
    <w:rsid w:val="00477B33"/>
    <w:rsid w:val="00487AF7"/>
    <w:rsid w:val="00491B53"/>
    <w:rsid w:val="004942DA"/>
    <w:rsid w:val="004977B4"/>
    <w:rsid w:val="004A5908"/>
    <w:rsid w:val="004A63A6"/>
    <w:rsid w:val="004B0C95"/>
    <w:rsid w:val="004B3205"/>
    <w:rsid w:val="004B479D"/>
    <w:rsid w:val="004B5F67"/>
    <w:rsid w:val="004C6840"/>
    <w:rsid w:val="004D07FC"/>
    <w:rsid w:val="004D1984"/>
    <w:rsid w:val="004E6B2F"/>
    <w:rsid w:val="004E75DE"/>
    <w:rsid w:val="004F0F5D"/>
    <w:rsid w:val="004F2131"/>
    <w:rsid w:val="004F314A"/>
    <w:rsid w:val="0050679E"/>
    <w:rsid w:val="00507D7A"/>
    <w:rsid w:val="00510229"/>
    <w:rsid w:val="005114BA"/>
    <w:rsid w:val="00520955"/>
    <w:rsid w:val="00524FCC"/>
    <w:rsid w:val="0052706C"/>
    <w:rsid w:val="00534C7C"/>
    <w:rsid w:val="00535D8F"/>
    <w:rsid w:val="00536D9E"/>
    <w:rsid w:val="00537F9B"/>
    <w:rsid w:val="0054107E"/>
    <w:rsid w:val="00560413"/>
    <w:rsid w:val="00565DB5"/>
    <w:rsid w:val="00567EAA"/>
    <w:rsid w:val="00570AA9"/>
    <w:rsid w:val="005733E0"/>
    <w:rsid w:val="005738F9"/>
    <w:rsid w:val="00577784"/>
    <w:rsid w:val="00581101"/>
    <w:rsid w:val="00584D32"/>
    <w:rsid w:val="00590C16"/>
    <w:rsid w:val="00590D84"/>
    <w:rsid w:val="00595DD0"/>
    <w:rsid w:val="005960EF"/>
    <w:rsid w:val="005978F4"/>
    <w:rsid w:val="00597BDF"/>
    <w:rsid w:val="005A1B7B"/>
    <w:rsid w:val="005A3807"/>
    <w:rsid w:val="005A5E01"/>
    <w:rsid w:val="005B2714"/>
    <w:rsid w:val="005B2B59"/>
    <w:rsid w:val="005B55CB"/>
    <w:rsid w:val="005B7E58"/>
    <w:rsid w:val="005C1E51"/>
    <w:rsid w:val="005C2ED7"/>
    <w:rsid w:val="005C4CBB"/>
    <w:rsid w:val="005D0925"/>
    <w:rsid w:val="005D124E"/>
    <w:rsid w:val="005E0F20"/>
    <w:rsid w:val="005E68BD"/>
    <w:rsid w:val="005F2C4D"/>
    <w:rsid w:val="005F2DA6"/>
    <w:rsid w:val="005F3CD4"/>
    <w:rsid w:val="005F6187"/>
    <w:rsid w:val="005F679A"/>
    <w:rsid w:val="005F7920"/>
    <w:rsid w:val="0060342B"/>
    <w:rsid w:val="00604798"/>
    <w:rsid w:val="00605269"/>
    <w:rsid w:val="006053E9"/>
    <w:rsid w:val="006072FA"/>
    <w:rsid w:val="00612174"/>
    <w:rsid w:val="006129DE"/>
    <w:rsid w:val="006160BB"/>
    <w:rsid w:val="00624E17"/>
    <w:rsid w:val="00634860"/>
    <w:rsid w:val="0063610D"/>
    <w:rsid w:val="00637485"/>
    <w:rsid w:val="006378EB"/>
    <w:rsid w:val="00640A83"/>
    <w:rsid w:val="006419AA"/>
    <w:rsid w:val="006420F4"/>
    <w:rsid w:val="00644EB3"/>
    <w:rsid w:val="00645DB5"/>
    <w:rsid w:val="00652BB6"/>
    <w:rsid w:val="0065418F"/>
    <w:rsid w:val="00655A90"/>
    <w:rsid w:val="00656905"/>
    <w:rsid w:val="00662B94"/>
    <w:rsid w:val="006642D5"/>
    <w:rsid w:val="00672063"/>
    <w:rsid w:val="00672E3B"/>
    <w:rsid w:val="006747CB"/>
    <w:rsid w:val="00676A24"/>
    <w:rsid w:val="00676A3A"/>
    <w:rsid w:val="0068005E"/>
    <w:rsid w:val="0068496A"/>
    <w:rsid w:val="0068760C"/>
    <w:rsid w:val="00691955"/>
    <w:rsid w:val="00692F2E"/>
    <w:rsid w:val="006938E0"/>
    <w:rsid w:val="00693F8F"/>
    <w:rsid w:val="00696DEC"/>
    <w:rsid w:val="00697C0E"/>
    <w:rsid w:val="00697D47"/>
    <w:rsid w:val="006A3B73"/>
    <w:rsid w:val="006A5C23"/>
    <w:rsid w:val="006A7420"/>
    <w:rsid w:val="006B3B28"/>
    <w:rsid w:val="006B7D67"/>
    <w:rsid w:val="006C0492"/>
    <w:rsid w:val="006C0B6D"/>
    <w:rsid w:val="006C25E0"/>
    <w:rsid w:val="006C50BE"/>
    <w:rsid w:val="006D390C"/>
    <w:rsid w:val="006D72B2"/>
    <w:rsid w:val="006D7CD8"/>
    <w:rsid w:val="006F3437"/>
    <w:rsid w:val="006F4C5A"/>
    <w:rsid w:val="006F6A48"/>
    <w:rsid w:val="006F719C"/>
    <w:rsid w:val="00705FBA"/>
    <w:rsid w:val="00706C93"/>
    <w:rsid w:val="0070798B"/>
    <w:rsid w:val="0071074F"/>
    <w:rsid w:val="00714215"/>
    <w:rsid w:val="0072246F"/>
    <w:rsid w:val="007249F3"/>
    <w:rsid w:val="00726678"/>
    <w:rsid w:val="0073352F"/>
    <w:rsid w:val="00734BC9"/>
    <w:rsid w:val="0074075D"/>
    <w:rsid w:val="00742B98"/>
    <w:rsid w:val="007458F2"/>
    <w:rsid w:val="00752906"/>
    <w:rsid w:val="007545B0"/>
    <w:rsid w:val="00761833"/>
    <w:rsid w:val="00764B38"/>
    <w:rsid w:val="00776969"/>
    <w:rsid w:val="00780458"/>
    <w:rsid w:val="00782CA3"/>
    <w:rsid w:val="00784915"/>
    <w:rsid w:val="0079021B"/>
    <w:rsid w:val="00796D19"/>
    <w:rsid w:val="007A4ECF"/>
    <w:rsid w:val="007A658C"/>
    <w:rsid w:val="007A76F0"/>
    <w:rsid w:val="007B2779"/>
    <w:rsid w:val="007D5E02"/>
    <w:rsid w:val="007F3E05"/>
    <w:rsid w:val="007F49DC"/>
    <w:rsid w:val="007F5FDC"/>
    <w:rsid w:val="007F6891"/>
    <w:rsid w:val="0080200D"/>
    <w:rsid w:val="00804116"/>
    <w:rsid w:val="00804D8C"/>
    <w:rsid w:val="00807F29"/>
    <w:rsid w:val="00817A65"/>
    <w:rsid w:val="00820B1A"/>
    <w:rsid w:val="0082257F"/>
    <w:rsid w:val="0082392E"/>
    <w:rsid w:val="00824F12"/>
    <w:rsid w:val="008257D7"/>
    <w:rsid w:val="00827E93"/>
    <w:rsid w:val="00831BE0"/>
    <w:rsid w:val="00832134"/>
    <w:rsid w:val="00834422"/>
    <w:rsid w:val="008365C2"/>
    <w:rsid w:val="00842C4E"/>
    <w:rsid w:val="00843183"/>
    <w:rsid w:val="00844972"/>
    <w:rsid w:val="00850015"/>
    <w:rsid w:val="0085533B"/>
    <w:rsid w:val="00857411"/>
    <w:rsid w:val="008602E4"/>
    <w:rsid w:val="008636E9"/>
    <w:rsid w:val="0086533C"/>
    <w:rsid w:val="00865C61"/>
    <w:rsid w:val="0086744C"/>
    <w:rsid w:val="00870773"/>
    <w:rsid w:val="008724DE"/>
    <w:rsid w:val="00880B9C"/>
    <w:rsid w:val="00886BF3"/>
    <w:rsid w:val="008951DC"/>
    <w:rsid w:val="00895CE1"/>
    <w:rsid w:val="008972CC"/>
    <w:rsid w:val="008A172B"/>
    <w:rsid w:val="008A191E"/>
    <w:rsid w:val="008A4BB9"/>
    <w:rsid w:val="008C314B"/>
    <w:rsid w:val="008D670A"/>
    <w:rsid w:val="008D6D41"/>
    <w:rsid w:val="008D7A00"/>
    <w:rsid w:val="008E24CE"/>
    <w:rsid w:val="008E3AD3"/>
    <w:rsid w:val="008E6BAB"/>
    <w:rsid w:val="008F21B6"/>
    <w:rsid w:val="009014EB"/>
    <w:rsid w:val="00912511"/>
    <w:rsid w:val="00917364"/>
    <w:rsid w:val="009208B5"/>
    <w:rsid w:val="00927768"/>
    <w:rsid w:val="009304B9"/>
    <w:rsid w:val="00932CB4"/>
    <w:rsid w:val="00934597"/>
    <w:rsid w:val="00944024"/>
    <w:rsid w:val="00945217"/>
    <w:rsid w:val="009536B8"/>
    <w:rsid w:val="00953C90"/>
    <w:rsid w:val="009572A0"/>
    <w:rsid w:val="00961567"/>
    <w:rsid w:val="00961C70"/>
    <w:rsid w:val="00962B0F"/>
    <w:rsid w:val="009636B0"/>
    <w:rsid w:val="00965266"/>
    <w:rsid w:val="00966DC2"/>
    <w:rsid w:val="009733F4"/>
    <w:rsid w:val="00973584"/>
    <w:rsid w:val="00973799"/>
    <w:rsid w:val="009805D7"/>
    <w:rsid w:val="00983476"/>
    <w:rsid w:val="00985C00"/>
    <w:rsid w:val="009871AF"/>
    <w:rsid w:val="009955AD"/>
    <w:rsid w:val="009976F6"/>
    <w:rsid w:val="009A58C6"/>
    <w:rsid w:val="009A648F"/>
    <w:rsid w:val="009A7042"/>
    <w:rsid w:val="009B06FA"/>
    <w:rsid w:val="009B0EB4"/>
    <w:rsid w:val="009B7884"/>
    <w:rsid w:val="009C1424"/>
    <w:rsid w:val="009C2D93"/>
    <w:rsid w:val="009C426C"/>
    <w:rsid w:val="009C67D8"/>
    <w:rsid w:val="009D07CD"/>
    <w:rsid w:val="009D47CF"/>
    <w:rsid w:val="009D564A"/>
    <w:rsid w:val="009D7158"/>
    <w:rsid w:val="009D74AC"/>
    <w:rsid w:val="009F152F"/>
    <w:rsid w:val="009F26EA"/>
    <w:rsid w:val="009F2775"/>
    <w:rsid w:val="009F2C43"/>
    <w:rsid w:val="009F69BB"/>
    <w:rsid w:val="009F7745"/>
    <w:rsid w:val="00A10559"/>
    <w:rsid w:val="00A11158"/>
    <w:rsid w:val="00A13F0F"/>
    <w:rsid w:val="00A15506"/>
    <w:rsid w:val="00A16538"/>
    <w:rsid w:val="00A20D63"/>
    <w:rsid w:val="00A2691F"/>
    <w:rsid w:val="00A359A2"/>
    <w:rsid w:val="00A3735A"/>
    <w:rsid w:val="00A37FF3"/>
    <w:rsid w:val="00A40B9F"/>
    <w:rsid w:val="00A43387"/>
    <w:rsid w:val="00A44B40"/>
    <w:rsid w:val="00A46E1C"/>
    <w:rsid w:val="00A5588E"/>
    <w:rsid w:val="00A57723"/>
    <w:rsid w:val="00A60450"/>
    <w:rsid w:val="00A65848"/>
    <w:rsid w:val="00A66EDB"/>
    <w:rsid w:val="00A67F36"/>
    <w:rsid w:val="00A74417"/>
    <w:rsid w:val="00A824B9"/>
    <w:rsid w:val="00A8295D"/>
    <w:rsid w:val="00A87AC2"/>
    <w:rsid w:val="00A87C68"/>
    <w:rsid w:val="00A967CF"/>
    <w:rsid w:val="00A97A6D"/>
    <w:rsid w:val="00AC2A21"/>
    <w:rsid w:val="00AC7B32"/>
    <w:rsid w:val="00AD0940"/>
    <w:rsid w:val="00AD16CF"/>
    <w:rsid w:val="00AD5CEA"/>
    <w:rsid w:val="00AD7FA2"/>
    <w:rsid w:val="00AE29A8"/>
    <w:rsid w:val="00AF203B"/>
    <w:rsid w:val="00AF5A0F"/>
    <w:rsid w:val="00B05341"/>
    <w:rsid w:val="00B05715"/>
    <w:rsid w:val="00B07CA5"/>
    <w:rsid w:val="00B10FE9"/>
    <w:rsid w:val="00B16717"/>
    <w:rsid w:val="00B169B6"/>
    <w:rsid w:val="00B255FD"/>
    <w:rsid w:val="00B27C1D"/>
    <w:rsid w:val="00B35D17"/>
    <w:rsid w:val="00B37278"/>
    <w:rsid w:val="00B374BA"/>
    <w:rsid w:val="00B40317"/>
    <w:rsid w:val="00B40413"/>
    <w:rsid w:val="00B45ADE"/>
    <w:rsid w:val="00B46B34"/>
    <w:rsid w:val="00B51EF2"/>
    <w:rsid w:val="00B52242"/>
    <w:rsid w:val="00B531A4"/>
    <w:rsid w:val="00B5605C"/>
    <w:rsid w:val="00B5615B"/>
    <w:rsid w:val="00B57B5F"/>
    <w:rsid w:val="00B633C2"/>
    <w:rsid w:val="00B70066"/>
    <w:rsid w:val="00B76DB2"/>
    <w:rsid w:val="00B7740A"/>
    <w:rsid w:val="00B82633"/>
    <w:rsid w:val="00B82B2D"/>
    <w:rsid w:val="00B83505"/>
    <w:rsid w:val="00B949E4"/>
    <w:rsid w:val="00B96BEA"/>
    <w:rsid w:val="00B9717C"/>
    <w:rsid w:val="00B9736D"/>
    <w:rsid w:val="00B97D31"/>
    <w:rsid w:val="00BA2F0F"/>
    <w:rsid w:val="00BA46AF"/>
    <w:rsid w:val="00BB2D19"/>
    <w:rsid w:val="00BC14CA"/>
    <w:rsid w:val="00BC4D74"/>
    <w:rsid w:val="00BC6049"/>
    <w:rsid w:val="00BC6CDC"/>
    <w:rsid w:val="00BD1869"/>
    <w:rsid w:val="00BD3BAE"/>
    <w:rsid w:val="00BD6268"/>
    <w:rsid w:val="00BE0437"/>
    <w:rsid w:val="00BE4621"/>
    <w:rsid w:val="00BE52E1"/>
    <w:rsid w:val="00BE640F"/>
    <w:rsid w:val="00BF7E94"/>
    <w:rsid w:val="00C02703"/>
    <w:rsid w:val="00C105C3"/>
    <w:rsid w:val="00C124AA"/>
    <w:rsid w:val="00C16911"/>
    <w:rsid w:val="00C16A54"/>
    <w:rsid w:val="00C20737"/>
    <w:rsid w:val="00C30EA3"/>
    <w:rsid w:val="00C3420D"/>
    <w:rsid w:val="00C351B3"/>
    <w:rsid w:val="00C501EB"/>
    <w:rsid w:val="00C512BD"/>
    <w:rsid w:val="00C53964"/>
    <w:rsid w:val="00C62C40"/>
    <w:rsid w:val="00C66114"/>
    <w:rsid w:val="00C70526"/>
    <w:rsid w:val="00C72E68"/>
    <w:rsid w:val="00C81029"/>
    <w:rsid w:val="00C83257"/>
    <w:rsid w:val="00C83B78"/>
    <w:rsid w:val="00C93D8F"/>
    <w:rsid w:val="00C9553C"/>
    <w:rsid w:val="00CA26D8"/>
    <w:rsid w:val="00CA5D50"/>
    <w:rsid w:val="00CC04D2"/>
    <w:rsid w:val="00CC1475"/>
    <w:rsid w:val="00CC6894"/>
    <w:rsid w:val="00CC7227"/>
    <w:rsid w:val="00CD0108"/>
    <w:rsid w:val="00CD02D1"/>
    <w:rsid w:val="00CD1432"/>
    <w:rsid w:val="00CD159D"/>
    <w:rsid w:val="00CD3F9B"/>
    <w:rsid w:val="00CD4292"/>
    <w:rsid w:val="00CE5EDB"/>
    <w:rsid w:val="00CE7369"/>
    <w:rsid w:val="00CE7D89"/>
    <w:rsid w:val="00CF3E54"/>
    <w:rsid w:val="00CF47E2"/>
    <w:rsid w:val="00D0181E"/>
    <w:rsid w:val="00D029F5"/>
    <w:rsid w:val="00D05DA8"/>
    <w:rsid w:val="00D13606"/>
    <w:rsid w:val="00D15916"/>
    <w:rsid w:val="00D16A76"/>
    <w:rsid w:val="00D30700"/>
    <w:rsid w:val="00D369DD"/>
    <w:rsid w:val="00D43986"/>
    <w:rsid w:val="00D45FD8"/>
    <w:rsid w:val="00D46F6C"/>
    <w:rsid w:val="00D53140"/>
    <w:rsid w:val="00D53404"/>
    <w:rsid w:val="00D5716B"/>
    <w:rsid w:val="00D63760"/>
    <w:rsid w:val="00D64772"/>
    <w:rsid w:val="00D671EA"/>
    <w:rsid w:val="00D72784"/>
    <w:rsid w:val="00D72CB0"/>
    <w:rsid w:val="00D757CE"/>
    <w:rsid w:val="00D769F1"/>
    <w:rsid w:val="00D84CA7"/>
    <w:rsid w:val="00D90EA5"/>
    <w:rsid w:val="00D93A48"/>
    <w:rsid w:val="00D946A8"/>
    <w:rsid w:val="00DA5FE1"/>
    <w:rsid w:val="00DA7361"/>
    <w:rsid w:val="00DA7E2F"/>
    <w:rsid w:val="00DB0B4D"/>
    <w:rsid w:val="00DB456A"/>
    <w:rsid w:val="00DB4595"/>
    <w:rsid w:val="00DC0117"/>
    <w:rsid w:val="00DC65D0"/>
    <w:rsid w:val="00DD542F"/>
    <w:rsid w:val="00DE39E9"/>
    <w:rsid w:val="00DE3FB4"/>
    <w:rsid w:val="00E017CA"/>
    <w:rsid w:val="00E172E6"/>
    <w:rsid w:val="00E2168B"/>
    <w:rsid w:val="00E22F06"/>
    <w:rsid w:val="00E2615B"/>
    <w:rsid w:val="00E300F6"/>
    <w:rsid w:val="00E30ACB"/>
    <w:rsid w:val="00E36887"/>
    <w:rsid w:val="00E4211C"/>
    <w:rsid w:val="00E52125"/>
    <w:rsid w:val="00E544E7"/>
    <w:rsid w:val="00E57EDD"/>
    <w:rsid w:val="00E639E4"/>
    <w:rsid w:val="00E66545"/>
    <w:rsid w:val="00E668C2"/>
    <w:rsid w:val="00E742CE"/>
    <w:rsid w:val="00E7696B"/>
    <w:rsid w:val="00E810C9"/>
    <w:rsid w:val="00E83B60"/>
    <w:rsid w:val="00E900AE"/>
    <w:rsid w:val="00EA0A50"/>
    <w:rsid w:val="00EA40C7"/>
    <w:rsid w:val="00EB35B0"/>
    <w:rsid w:val="00EB56C2"/>
    <w:rsid w:val="00EC2454"/>
    <w:rsid w:val="00EC66DD"/>
    <w:rsid w:val="00ED2D3C"/>
    <w:rsid w:val="00ED6155"/>
    <w:rsid w:val="00EE058B"/>
    <w:rsid w:val="00EE2764"/>
    <w:rsid w:val="00EE56BB"/>
    <w:rsid w:val="00EF1D6C"/>
    <w:rsid w:val="00EF6607"/>
    <w:rsid w:val="00EF753A"/>
    <w:rsid w:val="00EF7793"/>
    <w:rsid w:val="00EF79AA"/>
    <w:rsid w:val="00F01F2A"/>
    <w:rsid w:val="00F054CB"/>
    <w:rsid w:val="00F07AF5"/>
    <w:rsid w:val="00F16A9B"/>
    <w:rsid w:val="00F16E8B"/>
    <w:rsid w:val="00F22E8E"/>
    <w:rsid w:val="00F24E49"/>
    <w:rsid w:val="00F25268"/>
    <w:rsid w:val="00F25D71"/>
    <w:rsid w:val="00F30457"/>
    <w:rsid w:val="00F36635"/>
    <w:rsid w:val="00F4374E"/>
    <w:rsid w:val="00F46751"/>
    <w:rsid w:val="00F50465"/>
    <w:rsid w:val="00F6293C"/>
    <w:rsid w:val="00F67320"/>
    <w:rsid w:val="00F67B87"/>
    <w:rsid w:val="00F72305"/>
    <w:rsid w:val="00F73D43"/>
    <w:rsid w:val="00F77733"/>
    <w:rsid w:val="00F9250A"/>
    <w:rsid w:val="00F96E74"/>
    <w:rsid w:val="00F97479"/>
    <w:rsid w:val="00FA24CB"/>
    <w:rsid w:val="00FA71DC"/>
    <w:rsid w:val="00FA7911"/>
    <w:rsid w:val="00FB66E6"/>
    <w:rsid w:val="00FC1112"/>
    <w:rsid w:val="00FC3173"/>
    <w:rsid w:val="00FC38C4"/>
    <w:rsid w:val="00FC6173"/>
    <w:rsid w:val="00FC7A09"/>
    <w:rsid w:val="00FD07D8"/>
    <w:rsid w:val="00FD2EDA"/>
    <w:rsid w:val="00FD5F3D"/>
    <w:rsid w:val="00FD69F9"/>
    <w:rsid w:val="00FE1221"/>
    <w:rsid w:val="00FE12ED"/>
    <w:rsid w:val="00FE1414"/>
    <w:rsid w:val="00FF0594"/>
    <w:rsid w:val="00FF386F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E1667"/>
  <w15:docId w15:val="{6C611260-F81C-490D-9DF6-B6A2A7EC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5E0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5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5E0"/>
    <w:rPr>
      <w:rFonts w:ascii="Tahoma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C25E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0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ACB"/>
    <w:rPr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E30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ACB"/>
    <w:rPr>
      <w:lang w:val="en-US" w:eastAsia="zh-CN"/>
    </w:rPr>
  </w:style>
  <w:style w:type="table" w:styleId="TableGrid">
    <w:name w:val="Table Grid"/>
    <w:basedOn w:val="TableNormal"/>
    <w:uiPriority w:val="59"/>
    <w:rsid w:val="00A57723"/>
    <w:pPr>
      <w:spacing w:after="0" w:line="240" w:lineRule="auto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D5CEA"/>
    <w:pPr>
      <w:spacing w:after="0" w:line="240" w:lineRule="auto"/>
    </w:pPr>
    <w:rPr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AD5CEA"/>
    <w:rPr>
      <w:lang w:val="en-US" w:eastAsia="zh-CN"/>
    </w:rPr>
  </w:style>
  <w:style w:type="character" w:styleId="Strong">
    <w:name w:val="Strong"/>
    <w:basedOn w:val="DefaultParagraphFont"/>
    <w:uiPriority w:val="22"/>
    <w:qFormat/>
    <w:rsid w:val="0060342B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6160B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ncodegenes.org/pages/biotypes.htm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B54CFB1B1B472CA70A23330CA14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81EC8-910C-41FD-83BC-F5C4A691DE0B}"/>
      </w:docPartPr>
      <w:docPartBody>
        <w:p w:rsidR="00A57135" w:rsidRDefault="00DE1EC7" w:rsidP="00DE1EC7">
          <w:pPr>
            <w:pStyle w:val="C7B54CFB1B1B472CA70A23330CA14881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CE509030C79549E884CBFB13C139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7AFD4-EFE1-499F-9B5D-C8EBB600B29A}"/>
      </w:docPartPr>
      <w:docPartBody>
        <w:p w:rsidR="00A57135" w:rsidRDefault="00DE1EC7" w:rsidP="00DE1EC7">
          <w:pPr>
            <w:pStyle w:val="CE509030C79549E884CBFB13C139F9ED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44"/>
    <w:rsid w:val="00024858"/>
    <w:rsid w:val="00030E71"/>
    <w:rsid w:val="002F7144"/>
    <w:rsid w:val="0032460E"/>
    <w:rsid w:val="003C2C64"/>
    <w:rsid w:val="00607FE1"/>
    <w:rsid w:val="0070261D"/>
    <w:rsid w:val="007C023B"/>
    <w:rsid w:val="007E0240"/>
    <w:rsid w:val="00A57135"/>
    <w:rsid w:val="00DE1EC7"/>
    <w:rsid w:val="00E41F85"/>
    <w:rsid w:val="00E5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B54CFB1B1B472CA70A23330CA14881">
    <w:name w:val="C7B54CFB1B1B472CA70A23330CA14881"/>
    <w:rsid w:val="00DE1EC7"/>
    <w:rPr>
      <w:lang w:val="en-US" w:eastAsia="en-US"/>
    </w:rPr>
  </w:style>
  <w:style w:type="paragraph" w:customStyle="1" w:styleId="CE509030C79549E884CBFB13C139F9ED">
    <w:name w:val="CE509030C79549E884CBFB13C139F9ED"/>
    <w:rsid w:val="00DE1EC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D15AC-97C3-405B-B1B4-C624E064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Bioinformatics Report</vt:lpstr>
    </vt:vector>
  </TitlesOfParts>
  <Company>GRC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Bioinformatics Report</dc:title>
  <dc:subject>Transcriptome Sequencing</dc:subject>
  <dc:creator>gracecheng</dc:creator>
  <cp:keywords/>
  <dc:description/>
  <cp:lastModifiedBy>Kenny Dang</cp:lastModifiedBy>
  <cp:revision>2</cp:revision>
  <cp:lastPrinted>2013-12-03T02:32:00Z</cp:lastPrinted>
  <dcterms:created xsi:type="dcterms:W3CDTF">2022-09-22T04:43:00Z</dcterms:created>
  <dcterms:modified xsi:type="dcterms:W3CDTF">2022-09-22T04:43:00Z</dcterms:modified>
</cp:coreProperties>
</file>